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A92" w:rsidRDefault="001F5A92" w:rsidP="004F30D3">
      <w:pPr>
        <w:autoSpaceDE w:val="0"/>
        <w:autoSpaceDN w:val="0"/>
        <w:adjustRightInd w:val="0"/>
        <w:jc w:val="center"/>
        <w:rPr>
          <w:rFonts w:ascii="Arial" w:hAnsi="Arial" w:cs="Arial"/>
          <w:b/>
          <w:sz w:val="22"/>
          <w:szCs w:val="22"/>
          <w:lang w:val="es-CO" w:eastAsia="es-CO"/>
        </w:rPr>
      </w:pPr>
    </w:p>
    <w:p w:rsidR="004E3FC4" w:rsidRPr="001F5A92" w:rsidRDefault="004F30D3" w:rsidP="004F30D3">
      <w:pPr>
        <w:autoSpaceDE w:val="0"/>
        <w:autoSpaceDN w:val="0"/>
        <w:adjustRightInd w:val="0"/>
        <w:jc w:val="center"/>
        <w:rPr>
          <w:rFonts w:ascii="Arial" w:hAnsi="Arial" w:cs="Arial"/>
          <w:b/>
          <w:sz w:val="22"/>
          <w:szCs w:val="22"/>
          <w:lang w:val="es-CO" w:eastAsia="es-CO"/>
        </w:rPr>
      </w:pPr>
      <w:r w:rsidRPr="001F5A92">
        <w:rPr>
          <w:rFonts w:ascii="Arial" w:hAnsi="Arial" w:cs="Arial"/>
          <w:b/>
          <w:sz w:val="22"/>
          <w:szCs w:val="22"/>
          <w:lang w:val="es-CO" w:eastAsia="es-CO"/>
        </w:rPr>
        <w:t xml:space="preserve">ANEXO - </w:t>
      </w:r>
      <w:r w:rsidR="004E3FC4" w:rsidRPr="001F5A92">
        <w:rPr>
          <w:rFonts w:ascii="Arial" w:hAnsi="Arial" w:cs="Arial"/>
          <w:b/>
          <w:sz w:val="22"/>
          <w:szCs w:val="22"/>
          <w:lang w:val="es-CO" w:eastAsia="es-CO"/>
        </w:rPr>
        <w:t>MATRIZ DE RIESGO</w:t>
      </w:r>
      <w:r w:rsidR="00C10B3B" w:rsidRPr="001F5A92">
        <w:rPr>
          <w:rFonts w:ascii="Arial" w:hAnsi="Arial" w:cs="Arial"/>
          <w:b/>
          <w:sz w:val="22"/>
          <w:szCs w:val="22"/>
          <w:lang w:val="es-CO" w:eastAsia="es-CO"/>
        </w:rPr>
        <w:t>S</w:t>
      </w:r>
    </w:p>
    <w:p w:rsidR="001004AC" w:rsidRDefault="001004AC" w:rsidP="004F30D3">
      <w:pPr>
        <w:autoSpaceDE w:val="0"/>
        <w:autoSpaceDN w:val="0"/>
        <w:adjustRightInd w:val="0"/>
        <w:jc w:val="center"/>
        <w:rPr>
          <w:rFonts w:ascii="Arial" w:hAnsi="Arial" w:cs="Arial"/>
          <w:b/>
          <w:sz w:val="22"/>
          <w:szCs w:val="22"/>
          <w:lang w:val="es-CO" w:eastAsia="es-CO"/>
        </w:rPr>
      </w:pPr>
    </w:p>
    <w:p w:rsidR="001F5A92" w:rsidRPr="001F5A92" w:rsidRDefault="001F5A92" w:rsidP="004F30D3">
      <w:pPr>
        <w:autoSpaceDE w:val="0"/>
        <w:autoSpaceDN w:val="0"/>
        <w:adjustRightInd w:val="0"/>
        <w:jc w:val="center"/>
        <w:rPr>
          <w:rFonts w:ascii="Arial" w:hAnsi="Arial" w:cs="Arial"/>
          <w:b/>
          <w:sz w:val="22"/>
          <w:szCs w:val="22"/>
          <w:lang w:val="es-CO" w:eastAsia="es-CO"/>
        </w:rPr>
      </w:pPr>
    </w:p>
    <w:p w:rsidR="005A6C5D" w:rsidRPr="001F5A92" w:rsidRDefault="005A6C5D" w:rsidP="004F30D3">
      <w:pPr>
        <w:autoSpaceDE w:val="0"/>
        <w:autoSpaceDN w:val="0"/>
        <w:adjustRightInd w:val="0"/>
        <w:jc w:val="center"/>
        <w:rPr>
          <w:rFonts w:ascii="Arial" w:hAnsi="Arial" w:cs="Arial"/>
          <w:b/>
          <w:sz w:val="22"/>
          <w:szCs w:val="22"/>
          <w:lang w:val="es-CO" w:eastAsia="es-CO"/>
        </w:rPr>
      </w:pPr>
      <w:r w:rsidRPr="001F5A92">
        <w:rPr>
          <w:rFonts w:ascii="Arial" w:hAnsi="Arial" w:cs="Arial"/>
          <w:b/>
          <w:sz w:val="22"/>
          <w:szCs w:val="22"/>
          <w:lang w:val="es-CO" w:eastAsia="es-CO"/>
        </w:rPr>
        <w:t>IDENTIFICACIÓN Y COBERTURA DEL RIESGO</w:t>
      </w:r>
    </w:p>
    <w:p w:rsidR="005A6C5D" w:rsidRPr="001F5A92" w:rsidRDefault="005A6C5D" w:rsidP="004F30D3">
      <w:pPr>
        <w:autoSpaceDE w:val="0"/>
        <w:autoSpaceDN w:val="0"/>
        <w:adjustRightInd w:val="0"/>
        <w:jc w:val="both"/>
        <w:rPr>
          <w:rFonts w:ascii="Arial" w:hAnsi="Arial" w:cs="Arial"/>
          <w:sz w:val="22"/>
          <w:szCs w:val="22"/>
          <w:lang w:val="es-CO" w:eastAsia="es-CO"/>
        </w:rPr>
      </w:pPr>
    </w:p>
    <w:p w:rsidR="00E16A66" w:rsidRPr="001F5A92" w:rsidRDefault="00E16A66" w:rsidP="00E16A66">
      <w:pPr>
        <w:autoSpaceDE w:val="0"/>
        <w:autoSpaceDN w:val="0"/>
        <w:adjustRightInd w:val="0"/>
        <w:jc w:val="both"/>
        <w:rPr>
          <w:rFonts w:ascii="Arial" w:hAnsi="Arial" w:cs="Arial"/>
          <w:b/>
          <w:bCs/>
          <w:sz w:val="22"/>
          <w:szCs w:val="22"/>
          <w:lang w:val="es-CO" w:eastAsia="es-CO"/>
        </w:rPr>
      </w:pPr>
      <w:r w:rsidRPr="001F5A92">
        <w:rPr>
          <w:rFonts w:ascii="Arial" w:hAnsi="Arial" w:cs="Arial"/>
          <w:b/>
          <w:bCs/>
          <w:sz w:val="22"/>
          <w:szCs w:val="22"/>
          <w:lang w:val="es-CO" w:eastAsia="es-CO"/>
        </w:rPr>
        <w:t xml:space="preserve">SOPORTE QUE PERMITA LA TIPIFICACIÓN, ESTIMACIÓN, Y ASIGNACIÓN DE LOS RIESGOS PREVISIBLES QUE PUEDAN AFECTAR EL EQUILIBRIO ECONÓMICO DEL CONTRATO: </w:t>
      </w:r>
    </w:p>
    <w:p w:rsidR="00E16A66" w:rsidRPr="001F5A92" w:rsidRDefault="00E16A66" w:rsidP="00E16A66">
      <w:pPr>
        <w:autoSpaceDE w:val="0"/>
        <w:autoSpaceDN w:val="0"/>
        <w:adjustRightInd w:val="0"/>
        <w:jc w:val="both"/>
        <w:rPr>
          <w:rFonts w:ascii="Arial" w:hAnsi="Arial" w:cs="Arial"/>
          <w:b/>
          <w:bCs/>
          <w:sz w:val="22"/>
          <w:szCs w:val="22"/>
          <w:lang w:val="es-CO" w:eastAsia="es-CO"/>
        </w:rPr>
      </w:pPr>
    </w:p>
    <w:p w:rsidR="00E16A66" w:rsidRPr="001F5A92" w:rsidRDefault="00E16A66" w:rsidP="00E16A66">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eastAsia="es-CO"/>
        </w:rPr>
        <w:t xml:space="preserve">En desarrollo de lo señalado en los </w:t>
      </w:r>
      <w:r w:rsidRPr="001F5A92">
        <w:rPr>
          <w:rFonts w:ascii="Arial" w:hAnsi="Arial" w:cs="Arial"/>
          <w:b/>
          <w:bCs/>
          <w:sz w:val="22"/>
          <w:szCs w:val="22"/>
          <w:lang w:val="es-CO" w:eastAsia="es-CO"/>
        </w:rPr>
        <w:t>numerales 7º y 12º(Modificado por el art. 87, Ley 1474 de 2011) del artículo 25 de la Ley 80 de 1993</w:t>
      </w:r>
      <w:r w:rsidRPr="001F5A92">
        <w:rPr>
          <w:rFonts w:ascii="Arial" w:hAnsi="Arial" w:cs="Arial"/>
          <w:sz w:val="22"/>
          <w:szCs w:val="22"/>
          <w:lang w:val="es-CO" w:eastAsia="es-CO"/>
        </w:rPr>
        <w:t xml:space="preserve">, el </w:t>
      </w:r>
      <w:r w:rsidRPr="001F5A92">
        <w:rPr>
          <w:rFonts w:ascii="Arial" w:hAnsi="Arial" w:cs="Arial"/>
          <w:b/>
          <w:bCs/>
          <w:sz w:val="22"/>
          <w:szCs w:val="22"/>
          <w:lang w:val="es-CO" w:eastAsia="es-CO"/>
        </w:rPr>
        <w:t xml:space="preserve">artículo 4 de la Ley 1150 de 2007 </w:t>
      </w:r>
      <w:r w:rsidRPr="001F5A92">
        <w:rPr>
          <w:rFonts w:ascii="Arial" w:hAnsi="Arial" w:cs="Arial"/>
          <w:sz w:val="22"/>
          <w:szCs w:val="22"/>
          <w:lang w:val="es-CO" w:eastAsia="es-CO"/>
        </w:rPr>
        <w:t xml:space="preserve">y el </w:t>
      </w:r>
      <w:r w:rsidRPr="001F5A92">
        <w:rPr>
          <w:rFonts w:ascii="Arial" w:hAnsi="Arial" w:cs="Arial"/>
          <w:b/>
          <w:bCs/>
          <w:color w:val="548DD4" w:themeColor="text2" w:themeTint="99"/>
          <w:sz w:val="22"/>
          <w:szCs w:val="22"/>
          <w:lang w:val="es-CO" w:eastAsia="es-CO"/>
        </w:rPr>
        <w:t xml:space="preserve">artículo </w:t>
      </w:r>
      <w:r w:rsidR="000645D6" w:rsidRPr="001F5A92">
        <w:rPr>
          <w:rFonts w:ascii="Arial" w:hAnsi="Arial" w:cs="Arial"/>
          <w:b/>
          <w:bCs/>
          <w:color w:val="548DD4" w:themeColor="text2" w:themeTint="99"/>
          <w:sz w:val="22"/>
          <w:szCs w:val="22"/>
          <w:lang w:val="es-CO" w:eastAsia="es-CO"/>
        </w:rPr>
        <w:t>2.2.1.1.1.6.3 del decreto 1</w:t>
      </w:r>
      <w:r w:rsidRPr="001F5A92">
        <w:rPr>
          <w:rFonts w:ascii="Arial" w:hAnsi="Arial" w:cs="Arial"/>
          <w:b/>
          <w:bCs/>
          <w:color w:val="548DD4" w:themeColor="text2" w:themeTint="99"/>
          <w:sz w:val="22"/>
          <w:szCs w:val="22"/>
          <w:lang w:val="es-CO" w:eastAsia="es-CO"/>
        </w:rPr>
        <w:t>0</w:t>
      </w:r>
      <w:r w:rsidR="000645D6" w:rsidRPr="001F5A92">
        <w:rPr>
          <w:rFonts w:ascii="Arial" w:hAnsi="Arial" w:cs="Arial"/>
          <w:b/>
          <w:bCs/>
          <w:color w:val="548DD4" w:themeColor="text2" w:themeTint="99"/>
          <w:sz w:val="22"/>
          <w:szCs w:val="22"/>
          <w:lang w:val="es-CO" w:eastAsia="es-CO"/>
        </w:rPr>
        <w:t>82</w:t>
      </w:r>
      <w:r w:rsidRPr="001F5A92">
        <w:rPr>
          <w:rFonts w:ascii="Arial" w:hAnsi="Arial" w:cs="Arial"/>
          <w:b/>
          <w:bCs/>
          <w:color w:val="548DD4" w:themeColor="text2" w:themeTint="99"/>
          <w:sz w:val="22"/>
          <w:szCs w:val="22"/>
          <w:lang w:val="es-CO" w:eastAsia="es-CO"/>
        </w:rPr>
        <w:t xml:space="preserve"> de 201</w:t>
      </w:r>
      <w:r w:rsidR="000645D6" w:rsidRPr="001F5A92">
        <w:rPr>
          <w:rFonts w:ascii="Arial" w:hAnsi="Arial" w:cs="Arial"/>
          <w:b/>
          <w:bCs/>
          <w:color w:val="548DD4" w:themeColor="text2" w:themeTint="99"/>
          <w:sz w:val="22"/>
          <w:szCs w:val="22"/>
          <w:lang w:val="es-CO" w:eastAsia="es-CO"/>
        </w:rPr>
        <w:t>5</w:t>
      </w:r>
      <w:r w:rsidRPr="001F5A92">
        <w:rPr>
          <w:rFonts w:ascii="Arial" w:hAnsi="Arial" w:cs="Arial"/>
          <w:b/>
          <w:bCs/>
          <w:color w:val="548DD4" w:themeColor="text2" w:themeTint="99"/>
          <w:sz w:val="22"/>
          <w:szCs w:val="22"/>
          <w:lang w:val="es-CO" w:eastAsia="es-CO"/>
        </w:rPr>
        <w:t xml:space="preserve"> </w:t>
      </w:r>
      <w:r w:rsidRPr="001F5A92">
        <w:rPr>
          <w:rFonts w:ascii="Arial" w:hAnsi="Arial" w:cs="Arial"/>
          <w:sz w:val="22"/>
          <w:szCs w:val="22"/>
          <w:lang w:val="es-CO" w:eastAsia="es-CO"/>
        </w:rPr>
        <w:t>y con el fin de valorar el alcance del objeto contractual requerido por la entidad, como sustento y justificación de la forma de selección adoptada para la presente contratación se procede a realizar el estudio de riesgos de la contratación, su tipificación, estimación y asignación.</w:t>
      </w:r>
    </w:p>
    <w:p w:rsidR="00E16A66" w:rsidRPr="001F5A92" w:rsidRDefault="00E16A66" w:rsidP="00E16A66">
      <w:pPr>
        <w:autoSpaceDE w:val="0"/>
        <w:autoSpaceDN w:val="0"/>
        <w:adjustRightInd w:val="0"/>
        <w:jc w:val="both"/>
        <w:rPr>
          <w:rFonts w:ascii="Arial" w:hAnsi="Arial" w:cs="Arial"/>
          <w:sz w:val="22"/>
          <w:szCs w:val="22"/>
          <w:lang w:val="es-CO" w:eastAsia="es-CO"/>
        </w:rPr>
      </w:pPr>
    </w:p>
    <w:p w:rsidR="00E16A66" w:rsidRPr="001F5A92" w:rsidRDefault="00F04389" w:rsidP="00E16A66">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eastAsia="es-CO"/>
        </w:rPr>
        <w:t>E</w:t>
      </w:r>
      <w:r w:rsidR="00E16A66" w:rsidRPr="001F5A92">
        <w:rPr>
          <w:rFonts w:ascii="Arial" w:hAnsi="Arial" w:cs="Arial"/>
          <w:sz w:val="22"/>
          <w:szCs w:val="22"/>
          <w:lang w:val="es-CO" w:eastAsia="es-CO"/>
        </w:rPr>
        <w:t xml:space="preserve">n primer lugar </w:t>
      </w:r>
      <w:r w:rsidRPr="001F5A92">
        <w:rPr>
          <w:rFonts w:ascii="Arial" w:hAnsi="Arial" w:cs="Arial"/>
          <w:sz w:val="22"/>
          <w:szCs w:val="22"/>
          <w:lang w:val="es-CO" w:eastAsia="es-CO"/>
        </w:rPr>
        <w:t xml:space="preserve">es deber </w:t>
      </w:r>
      <w:r w:rsidR="00E16A66" w:rsidRPr="001F5A92">
        <w:rPr>
          <w:rFonts w:ascii="Arial" w:hAnsi="Arial" w:cs="Arial"/>
          <w:sz w:val="22"/>
          <w:szCs w:val="22"/>
          <w:lang w:val="es-CO" w:eastAsia="es-CO"/>
        </w:rPr>
        <w:t xml:space="preserve">aclarar que salvo las excepciones de los casos específicamente mencionados en el presente capítulo y como principio general, el </w:t>
      </w:r>
      <w:r w:rsidR="00DE3F32" w:rsidRPr="001F5A92">
        <w:rPr>
          <w:rFonts w:ascii="Arial" w:hAnsi="Arial" w:cs="Arial"/>
          <w:color w:val="548DD4" w:themeColor="text2" w:themeTint="99"/>
          <w:sz w:val="22"/>
          <w:szCs w:val="22"/>
          <w:lang w:val="es-CO" w:eastAsia="es-CO"/>
        </w:rPr>
        <w:t xml:space="preserve">consultor o </w:t>
      </w:r>
      <w:r w:rsidR="00E16A66" w:rsidRPr="001F5A92">
        <w:rPr>
          <w:rFonts w:ascii="Arial" w:hAnsi="Arial" w:cs="Arial"/>
          <w:color w:val="548DD4" w:themeColor="text2" w:themeTint="99"/>
          <w:sz w:val="22"/>
          <w:szCs w:val="22"/>
          <w:lang w:val="es-CO" w:eastAsia="es-CO"/>
        </w:rPr>
        <w:t>interventor</w:t>
      </w:r>
      <w:r w:rsidR="00DE3F32" w:rsidRPr="001F5A92">
        <w:rPr>
          <w:rFonts w:ascii="Arial" w:hAnsi="Arial" w:cs="Arial"/>
          <w:sz w:val="22"/>
          <w:szCs w:val="22"/>
          <w:lang w:val="es-CO" w:eastAsia="es-CO"/>
        </w:rPr>
        <w:t xml:space="preserve"> </w:t>
      </w:r>
      <w:r w:rsidR="00DE3F32" w:rsidRPr="001F5A92">
        <w:rPr>
          <w:rFonts w:ascii="Arial" w:hAnsi="Arial" w:cs="Arial"/>
          <w:color w:val="548DD4" w:themeColor="text2" w:themeTint="99"/>
          <w:sz w:val="22"/>
          <w:szCs w:val="22"/>
          <w:lang w:val="es-CO" w:eastAsia="es-CO"/>
        </w:rPr>
        <w:t>(</w:t>
      </w:r>
      <w:r w:rsidR="00C5290B" w:rsidRPr="001F5A92">
        <w:rPr>
          <w:rFonts w:ascii="Arial" w:hAnsi="Arial" w:cs="Arial"/>
          <w:color w:val="548DD4" w:themeColor="text2" w:themeTint="99"/>
          <w:sz w:val="22"/>
          <w:szCs w:val="22"/>
          <w:lang w:val="es-CO" w:eastAsia="es-CO"/>
        </w:rPr>
        <w:t xml:space="preserve">especificar </w:t>
      </w:r>
      <w:r w:rsidR="00DE3F32" w:rsidRPr="001F5A92">
        <w:rPr>
          <w:rFonts w:ascii="Arial" w:hAnsi="Arial" w:cs="Arial"/>
          <w:color w:val="548DD4" w:themeColor="text2" w:themeTint="99"/>
          <w:sz w:val="22"/>
          <w:szCs w:val="22"/>
          <w:lang w:val="es-CO" w:eastAsia="es-CO"/>
        </w:rPr>
        <w:t>según el caso)</w:t>
      </w:r>
      <w:r w:rsidR="00E16A66" w:rsidRPr="001F5A92">
        <w:rPr>
          <w:rFonts w:ascii="Arial" w:hAnsi="Arial" w:cs="Arial"/>
          <w:color w:val="548DD4" w:themeColor="text2" w:themeTint="99"/>
          <w:sz w:val="22"/>
          <w:szCs w:val="22"/>
          <w:lang w:val="es-CO" w:eastAsia="es-CO"/>
        </w:rPr>
        <w:t xml:space="preserve"> </w:t>
      </w:r>
      <w:r w:rsidR="00E16A66" w:rsidRPr="001F5A92">
        <w:rPr>
          <w:rFonts w:ascii="Arial" w:hAnsi="Arial" w:cs="Arial"/>
          <w:sz w:val="22"/>
          <w:szCs w:val="22"/>
          <w:lang w:val="es-CO" w:eastAsia="es-CO"/>
        </w:rPr>
        <w:t>asumirá los efectos económicos de</w:t>
      </w:r>
      <w:r w:rsidRPr="001F5A92">
        <w:rPr>
          <w:rFonts w:ascii="Arial" w:hAnsi="Arial" w:cs="Arial"/>
          <w:sz w:val="22"/>
          <w:szCs w:val="22"/>
          <w:lang w:val="es-CO" w:eastAsia="es-CO"/>
        </w:rPr>
        <w:t xml:space="preserve"> </w:t>
      </w:r>
      <w:r w:rsidR="00E16A66" w:rsidRPr="001F5A92">
        <w:rPr>
          <w:rFonts w:ascii="Arial" w:hAnsi="Arial" w:cs="Arial"/>
          <w:sz w:val="22"/>
          <w:szCs w:val="22"/>
          <w:lang w:val="es-CO" w:eastAsia="es-CO"/>
        </w:rPr>
        <w:t>tod</w:t>
      </w:r>
      <w:r w:rsidR="00F92D58" w:rsidRPr="001F5A92">
        <w:rPr>
          <w:rFonts w:ascii="Arial" w:hAnsi="Arial" w:cs="Arial"/>
          <w:sz w:val="22"/>
          <w:szCs w:val="22"/>
          <w:lang w:val="es-CO" w:eastAsia="es-CO"/>
        </w:rPr>
        <w:t>os aquello</w:t>
      </w:r>
      <w:r w:rsidR="00E16A66" w:rsidRPr="001F5A92">
        <w:rPr>
          <w:rFonts w:ascii="Arial" w:hAnsi="Arial" w:cs="Arial"/>
          <w:sz w:val="22"/>
          <w:szCs w:val="22"/>
          <w:lang w:val="es-CO" w:eastAsia="es-CO"/>
        </w:rPr>
        <w:t xml:space="preserve">s sucesos previsibles y de normal ocurrencia para las actividades de </w:t>
      </w:r>
      <w:r w:rsidR="001F5A92" w:rsidRPr="001F5A92">
        <w:rPr>
          <w:rFonts w:ascii="Arial" w:hAnsi="Arial" w:cs="Arial"/>
          <w:color w:val="548DD4" w:themeColor="text2" w:themeTint="99"/>
          <w:sz w:val="22"/>
          <w:szCs w:val="22"/>
          <w:lang w:val="es-CO" w:eastAsia="es-CO"/>
        </w:rPr>
        <w:t>consultoría</w:t>
      </w:r>
      <w:r w:rsidR="00C5290B" w:rsidRPr="001F5A92">
        <w:rPr>
          <w:rFonts w:ascii="Arial" w:hAnsi="Arial" w:cs="Arial"/>
          <w:color w:val="548DD4" w:themeColor="text2" w:themeTint="99"/>
          <w:sz w:val="22"/>
          <w:szCs w:val="22"/>
          <w:lang w:val="es-CO" w:eastAsia="es-CO"/>
        </w:rPr>
        <w:t xml:space="preserve"> o </w:t>
      </w:r>
      <w:r w:rsidR="00E16A66" w:rsidRPr="001F5A92">
        <w:rPr>
          <w:rFonts w:ascii="Arial" w:hAnsi="Arial" w:cs="Arial"/>
          <w:color w:val="548DD4" w:themeColor="text2" w:themeTint="99"/>
          <w:sz w:val="22"/>
          <w:szCs w:val="22"/>
          <w:lang w:val="es-CO" w:eastAsia="es-CO"/>
        </w:rPr>
        <w:t xml:space="preserve">interventoría </w:t>
      </w:r>
      <w:r w:rsidR="00C5290B" w:rsidRPr="001F5A92">
        <w:rPr>
          <w:rFonts w:ascii="Arial" w:hAnsi="Arial" w:cs="Arial"/>
          <w:color w:val="548DD4" w:themeColor="text2" w:themeTint="99"/>
          <w:sz w:val="22"/>
          <w:szCs w:val="22"/>
          <w:lang w:val="es-CO" w:eastAsia="es-CO"/>
        </w:rPr>
        <w:t xml:space="preserve">(especificar según el caso) </w:t>
      </w:r>
      <w:r w:rsidR="00E16A66" w:rsidRPr="001F5A92">
        <w:rPr>
          <w:rFonts w:ascii="Arial" w:hAnsi="Arial" w:cs="Arial"/>
          <w:sz w:val="22"/>
          <w:szCs w:val="22"/>
          <w:lang w:val="es-CO" w:eastAsia="es-CO"/>
        </w:rPr>
        <w:t>que</w:t>
      </w:r>
      <w:r w:rsidRPr="001F5A92">
        <w:rPr>
          <w:rFonts w:ascii="Arial" w:hAnsi="Arial" w:cs="Arial"/>
          <w:sz w:val="22"/>
          <w:szCs w:val="22"/>
          <w:lang w:val="es-CO" w:eastAsia="es-CO"/>
        </w:rPr>
        <w:t xml:space="preserve"> </w:t>
      </w:r>
      <w:r w:rsidR="00E16A66" w:rsidRPr="001F5A92">
        <w:rPr>
          <w:rFonts w:ascii="Arial" w:hAnsi="Arial" w:cs="Arial"/>
          <w:sz w:val="22"/>
          <w:szCs w:val="22"/>
          <w:lang w:val="es-CO" w:eastAsia="es-CO"/>
        </w:rPr>
        <w:t>son objeto de la presente contratación. Por lo tanto deberá asumir los riesgos asociados a su tipo de</w:t>
      </w:r>
      <w:r w:rsidRPr="001F5A92">
        <w:rPr>
          <w:rFonts w:ascii="Arial" w:hAnsi="Arial" w:cs="Arial"/>
          <w:sz w:val="22"/>
          <w:szCs w:val="22"/>
          <w:lang w:val="es-CO" w:eastAsia="es-CO"/>
        </w:rPr>
        <w:t xml:space="preserve"> </w:t>
      </w:r>
      <w:r w:rsidR="00E16A66" w:rsidRPr="001F5A92">
        <w:rPr>
          <w:rFonts w:ascii="Arial" w:hAnsi="Arial" w:cs="Arial"/>
          <w:sz w:val="22"/>
          <w:szCs w:val="22"/>
          <w:lang w:val="es-CO" w:eastAsia="es-CO"/>
        </w:rPr>
        <w:t>actividad ordinaria que por lo tanto son previsibles.</w:t>
      </w:r>
    </w:p>
    <w:p w:rsidR="00F04389" w:rsidRPr="001F5A92" w:rsidRDefault="00F04389" w:rsidP="00E16A66">
      <w:pPr>
        <w:autoSpaceDE w:val="0"/>
        <w:autoSpaceDN w:val="0"/>
        <w:adjustRightInd w:val="0"/>
        <w:jc w:val="both"/>
        <w:rPr>
          <w:rFonts w:ascii="Arial" w:hAnsi="Arial" w:cs="Arial"/>
          <w:sz w:val="22"/>
          <w:szCs w:val="22"/>
          <w:lang w:val="es-CO" w:eastAsia="es-CO"/>
        </w:rPr>
      </w:pPr>
    </w:p>
    <w:p w:rsidR="00E16A66" w:rsidRPr="001F5A92" w:rsidRDefault="00E16A66" w:rsidP="00E16A66">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eastAsia="es-CO"/>
        </w:rPr>
        <w:t>En consecuencia, solo procederán reclamaciones por hechos o circunstancias imprevisibles no</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asignadas al contratista en la presente distribución de riesgos de la contratación y por lo tanto la</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Entidad no estará obligada a reconocimiento económico alguno ni a ofrecer garantía que permita</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eliminar, prevenir o mitigar los efectos de los riesgos asumidos por el contratista.</w:t>
      </w:r>
    </w:p>
    <w:p w:rsidR="00F04389" w:rsidRPr="001F5A92" w:rsidRDefault="00F04389" w:rsidP="00E16A66">
      <w:pPr>
        <w:autoSpaceDE w:val="0"/>
        <w:autoSpaceDN w:val="0"/>
        <w:adjustRightInd w:val="0"/>
        <w:jc w:val="both"/>
        <w:rPr>
          <w:rFonts w:ascii="Arial" w:hAnsi="Arial" w:cs="Arial"/>
          <w:sz w:val="22"/>
          <w:szCs w:val="22"/>
          <w:lang w:val="es-CO" w:eastAsia="es-CO"/>
        </w:rPr>
      </w:pPr>
    </w:p>
    <w:p w:rsidR="00E16A66" w:rsidRPr="001F5A92" w:rsidRDefault="00E16A66" w:rsidP="00E16A66">
      <w:pPr>
        <w:autoSpaceDE w:val="0"/>
        <w:autoSpaceDN w:val="0"/>
        <w:adjustRightInd w:val="0"/>
        <w:jc w:val="both"/>
        <w:rPr>
          <w:rFonts w:ascii="Arial" w:hAnsi="Arial" w:cs="Arial"/>
          <w:b/>
          <w:bCs/>
          <w:sz w:val="22"/>
          <w:szCs w:val="22"/>
          <w:lang w:val="es-CO" w:eastAsia="es-CO"/>
        </w:rPr>
      </w:pPr>
      <w:r w:rsidRPr="001F5A92">
        <w:rPr>
          <w:rFonts w:ascii="Arial" w:hAnsi="Arial" w:cs="Arial"/>
          <w:b/>
          <w:bCs/>
          <w:sz w:val="22"/>
          <w:szCs w:val="22"/>
          <w:lang w:val="es-CO" w:eastAsia="es-CO"/>
        </w:rPr>
        <w:t xml:space="preserve">RIESGOS QUE ASUME EL CONTRATISTA (En un porcentaje del 100%) (Ver </w:t>
      </w:r>
      <w:r w:rsidR="00F04389" w:rsidRPr="001F5A92">
        <w:rPr>
          <w:rFonts w:ascii="Arial" w:hAnsi="Arial" w:cs="Arial"/>
          <w:b/>
          <w:bCs/>
          <w:sz w:val="22"/>
          <w:szCs w:val="22"/>
          <w:lang w:val="es-CO" w:eastAsia="es-CO"/>
        </w:rPr>
        <w:t xml:space="preserve">Anexo </w:t>
      </w:r>
      <w:r w:rsidRPr="001F5A92">
        <w:rPr>
          <w:rFonts w:ascii="Arial" w:hAnsi="Arial" w:cs="Arial"/>
          <w:b/>
          <w:bCs/>
          <w:sz w:val="22"/>
          <w:szCs w:val="22"/>
          <w:lang w:val="es-CO" w:eastAsia="es-CO"/>
        </w:rPr>
        <w:t>Matriz de</w:t>
      </w:r>
      <w:r w:rsidR="00F04389" w:rsidRPr="001F5A92">
        <w:rPr>
          <w:rFonts w:ascii="Arial" w:hAnsi="Arial" w:cs="Arial"/>
          <w:b/>
          <w:bCs/>
          <w:sz w:val="22"/>
          <w:szCs w:val="22"/>
          <w:lang w:val="es-CO" w:eastAsia="es-CO"/>
        </w:rPr>
        <w:t xml:space="preserve"> </w:t>
      </w:r>
      <w:r w:rsidRPr="001F5A92">
        <w:rPr>
          <w:rFonts w:ascii="Arial" w:hAnsi="Arial" w:cs="Arial"/>
          <w:b/>
          <w:bCs/>
          <w:sz w:val="22"/>
          <w:szCs w:val="22"/>
          <w:lang w:val="es-CO" w:eastAsia="es-CO"/>
        </w:rPr>
        <w:t>Riesgos)</w:t>
      </w:r>
    </w:p>
    <w:p w:rsidR="00F04389" w:rsidRPr="001F5A92" w:rsidRDefault="00F04389" w:rsidP="00E16A66">
      <w:pPr>
        <w:autoSpaceDE w:val="0"/>
        <w:autoSpaceDN w:val="0"/>
        <w:adjustRightInd w:val="0"/>
        <w:jc w:val="both"/>
        <w:rPr>
          <w:rFonts w:ascii="Arial" w:hAnsi="Arial" w:cs="Arial"/>
          <w:b/>
          <w:bCs/>
          <w:sz w:val="22"/>
          <w:szCs w:val="22"/>
          <w:lang w:val="es-CO" w:eastAsia="es-CO"/>
        </w:rPr>
      </w:pPr>
    </w:p>
    <w:p w:rsidR="00E16A66" w:rsidRPr="001F5A92" w:rsidRDefault="00E16A66" w:rsidP="00E16A66">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eastAsia="es-CO"/>
        </w:rPr>
        <w:t>Debe entenderse que mecanismos contenidos en el contrato, permiten mantener las</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condiciones económicas y financieras existentes al momento de la presentación de la Propuesta por</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parte del Contratista y consecuentemente, están diseñados para restablecer y mantener la ecuación</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de equilibrio contractual en los términos señalados en la Ley 80 de 1993.</w:t>
      </w:r>
    </w:p>
    <w:p w:rsidR="00F04389" w:rsidRPr="001F5A92" w:rsidRDefault="00F04389" w:rsidP="00E16A66">
      <w:pPr>
        <w:autoSpaceDE w:val="0"/>
        <w:autoSpaceDN w:val="0"/>
        <w:adjustRightInd w:val="0"/>
        <w:jc w:val="both"/>
        <w:rPr>
          <w:rFonts w:ascii="Arial" w:hAnsi="Arial" w:cs="Arial"/>
          <w:sz w:val="22"/>
          <w:szCs w:val="22"/>
          <w:lang w:val="es-CO" w:eastAsia="es-CO"/>
        </w:rPr>
      </w:pPr>
    </w:p>
    <w:p w:rsidR="00F04389" w:rsidRPr="001F5A92" w:rsidRDefault="00E16A66" w:rsidP="00E16A66">
      <w:pPr>
        <w:autoSpaceDE w:val="0"/>
        <w:autoSpaceDN w:val="0"/>
        <w:adjustRightInd w:val="0"/>
        <w:jc w:val="both"/>
        <w:rPr>
          <w:rFonts w:ascii="Arial" w:hAnsi="Arial" w:cs="Arial"/>
          <w:b/>
          <w:bCs/>
          <w:sz w:val="22"/>
          <w:szCs w:val="22"/>
          <w:lang w:val="es-CO" w:eastAsia="es-CO"/>
        </w:rPr>
      </w:pPr>
      <w:r w:rsidRPr="001F5A92">
        <w:rPr>
          <w:rFonts w:ascii="Arial" w:hAnsi="Arial" w:cs="Arial"/>
          <w:b/>
          <w:bCs/>
          <w:sz w:val="22"/>
          <w:szCs w:val="22"/>
          <w:lang w:val="es-CO" w:eastAsia="es-CO"/>
        </w:rPr>
        <w:lastRenderedPageBreak/>
        <w:t>RIESGOS QUE ASUME LA ENTIDAD:</w:t>
      </w:r>
    </w:p>
    <w:p w:rsidR="00F04389" w:rsidRPr="001F5A92" w:rsidRDefault="00F04389" w:rsidP="00E16A66">
      <w:pPr>
        <w:autoSpaceDE w:val="0"/>
        <w:autoSpaceDN w:val="0"/>
        <w:adjustRightInd w:val="0"/>
        <w:jc w:val="both"/>
        <w:rPr>
          <w:rFonts w:ascii="Arial" w:hAnsi="Arial" w:cs="Arial"/>
          <w:b/>
          <w:bCs/>
          <w:sz w:val="22"/>
          <w:szCs w:val="22"/>
          <w:lang w:val="es-CO" w:eastAsia="es-CO"/>
        </w:rPr>
      </w:pPr>
    </w:p>
    <w:p w:rsidR="00E16A66" w:rsidRPr="001F5A92" w:rsidRDefault="00E16A66" w:rsidP="00E16A66">
      <w:pPr>
        <w:autoSpaceDE w:val="0"/>
        <w:autoSpaceDN w:val="0"/>
        <w:adjustRightInd w:val="0"/>
        <w:jc w:val="both"/>
        <w:rPr>
          <w:rFonts w:ascii="Arial" w:hAnsi="Arial" w:cs="Arial"/>
          <w:b/>
          <w:bCs/>
          <w:sz w:val="22"/>
          <w:szCs w:val="22"/>
          <w:lang w:val="es-CO" w:eastAsia="es-CO"/>
        </w:rPr>
      </w:pPr>
      <w:r w:rsidRPr="001F5A92">
        <w:rPr>
          <w:rFonts w:ascii="Arial" w:hAnsi="Arial" w:cs="Arial"/>
          <w:sz w:val="22"/>
          <w:szCs w:val="22"/>
          <w:lang w:val="es-CO" w:eastAsia="es-CO"/>
        </w:rPr>
        <w:t>A partir de la fecha de suscripción del Contrato, la</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Entidad asume los riesgos que se listan a continuación, además de aquellos que de manera</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expresa y clara se desprendan de otras cláusulas o estipulaciones del Contrato. En todo caso,</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cuando de la ocurrencia de tales riesgos, se desprenda una obligación de pagar una suma de dinero</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al Contratista, se entenderá que tal suma de dinero será cancelada en los términos establecidos en</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 xml:space="preserve">las cláusulas y normas presupuestales aplicables, </w:t>
      </w:r>
      <w:r w:rsidRPr="001F5A92">
        <w:rPr>
          <w:rFonts w:ascii="Arial" w:hAnsi="Arial" w:cs="Arial"/>
          <w:b/>
          <w:bCs/>
          <w:sz w:val="22"/>
          <w:szCs w:val="22"/>
          <w:lang w:val="es-CO" w:eastAsia="es-CO"/>
        </w:rPr>
        <w:t xml:space="preserve">(Ver </w:t>
      </w:r>
      <w:r w:rsidR="00F04389" w:rsidRPr="001F5A92">
        <w:rPr>
          <w:rFonts w:ascii="Arial" w:hAnsi="Arial" w:cs="Arial"/>
          <w:b/>
          <w:bCs/>
          <w:sz w:val="22"/>
          <w:szCs w:val="22"/>
          <w:lang w:val="es-CO" w:eastAsia="es-CO"/>
        </w:rPr>
        <w:t xml:space="preserve">Anexo </w:t>
      </w:r>
      <w:r w:rsidRPr="001F5A92">
        <w:rPr>
          <w:rFonts w:ascii="Arial" w:hAnsi="Arial" w:cs="Arial"/>
          <w:b/>
          <w:bCs/>
          <w:sz w:val="22"/>
          <w:szCs w:val="22"/>
          <w:lang w:val="es-CO" w:eastAsia="es-CO"/>
        </w:rPr>
        <w:t>Matriz de Riesgos).</w:t>
      </w:r>
    </w:p>
    <w:p w:rsidR="00F04389" w:rsidRPr="001F5A92" w:rsidRDefault="00F04389" w:rsidP="00E16A66">
      <w:pPr>
        <w:autoSpaceDE w:val="0"/>
        <w:autoSpaceDN w:val="0"/>
        <w:adjustRightInd w:val="0"/>
        <w:jc w:val="both"/>
        <w:rPr>
          <w:rFonts w:ascii="Arial" w:hAnsi="Arial" w:cs="Arial"/>
          <w:b/>
          <w:bCs/>
          <w:sz w:val="22"/>
          <w:szCs w:val="22"/>
          <w:lang w:val="es-CO" w:eastAsia="es-CO"/>
        </w:rPr>
      </w:pPr>
    </w:p>
    <w:p w:rsidR="00E16A66" w:rsidRPr="001F5A92" w:rsidRDefault="00E16A66" w:rsidP="004F30D3">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eastAsia="es-CO"/>
        </w:rPr>
        <w:t>Respecto de la proporcionalidad esta podrá ser del 100% a cargo de la Entidad o inferior según</w:t>
      </w:r>
      <w:r w:rsidR="00F04389" w:rsidRPr="001F5A92">
        <w:rPr>
          <w:rFonts w:ascii="Arial" w:hAnsi="Arial" w:cs="Arial"/>
          <w:sz w:val="22"/>
          <w:szCs w:val="22"/>
          <w:lang w:val="es-CO" w:eastAsia="es-CO"/>
        </w:rPr>
        <w:t xml:space="preserve"> </w:t>
      </w:r>
      <w:r w:rsidRPr="001F5A92">
        <w:rPr>
          <w:rFonts w:ascii="Arial" w:hAnsi="Arial" w:cs="Arial"/>
          <w:sz w:val="22"/>
          <w:szCs w:val="22"/>
          <w:lang w:val="es-CO" w:eastAsia="es-CO"/>
        </w:rPr>
        <w:t>situaciones de compensación de culpas o cargas y de proporcionalidad y razonabilidad.</w:t>
      </w:r>
    </w:p>
    <w:p w:rsidR="005A6C5D" w:rsidRPr="001F5A92" w:rsidRDefault="007F2101" w:rsidP="004F30D3">
      <w:pPr>
        <w:numPr>
          <w:ilvl w:val="0"/>
          <w:numId w:val="14"/>
        </w:numPr>
        <w:autoSpaceDE w:val="0"/>
        <w:autoSpaceDN w:val="0"/>
        <w:adjustRightInd w:val="0"/>
        <w:ind w:left="0" w:firstLine="0"/>
        <w:jc w:val="both"/>
        <w:rPr>
          <w:rFonts w:ascii="Arial" w:hAnsi="Arial" w:cs="Arial"/>
          <w:b/>
          <w:sz w:val="22"/>
          <w:szCs w:val="22"/>
          <w:lang w:val="es-CO"/>
        </w:rPr>
      </w:pPr>
      <w:r w:rsidRPr="001F5A92">
        <w:rPr>
          <w:rFonts w:ascii="Arial" w:hAnsi="Arial" w:cs="Arial"/>
          <w:b/>
          <w:sz w:val="22"/>
          <w:szCs w:val="22"/>
          <w:lang w:val="es-CO" w:eastAsia="es-CO"/>
        </w:rPr>
        <w:t>CONTEXTO EN EL CUAL SE ADELANTA EL PROCESO DE CONTRATACIÓN.</w:t>
      </w:r>
    </w:p>
    <w:p w:rsidR="007F2101" w:rsidRPr="001F5A92" w:rsidRDefault="007F2101" w:rsidP="004F30D3">
      <w:pPr>
        <w:autoSpaceDE w:val="0"/>
        <w:autoSpaceDN w:val="0"/>
        <w:adjustRightInd w:val="0"/>
        <w:jc w:val="both"/>
        <w:rPr>
          <w:rFonts w:ascii="Arial" w:hAnsi="Arial" w:cs="Arial"/>
          <w:b/>
          <w:sz w:val="22"/>
          <w:szCs w:val="22"/>
          <w:lang w:val="es-CO" w:eastAsia="es-CO"/>
        </w:rPr>
      </w:pPr>
    </w:p>
    <w:p w:rsidR="00D162F9" w:rsidRPr="001F5A92" w:rsidRDefault="00D162F9" w:rsidP="004F30D3">
      <w:pPr>
        <w:numPr>
          <w:ilvl w:val="1"/>
          <w:numId w:val="14"/>
        </w:numPr>
        <w:autoSpaceDE w:val="0"/>
        <w:autoSpaceDN w:val="0"/>
        <w:adjustRightInd w:val="0"/>
        <w:ind w:left="0" w:firstLine="0"/>
        <w:jc w:val="both"/>
        <w:rPr>
          <w:rFonts w:ascii="Arial" w:hAnsi="Arial" w:cs="Arial"/>
          <w:bCs/>
          <w:sz w:val="22"/>
          <w:szCs w:val="22"/>
          <w:lang w:val="es-CO" w:eastAsia="es-CO"/>
        </w:rPr>
      </w:pPr>
      <w:r w:rsidRPr="001F5A92">
        <w:rPr>
          <w:rFonts w:ascii="Arial" w:hAnsi="Arial" w:cs="Arial"/>
          <w:b/>
          <w:sz w:val="22"/>
          <w:szCs w:val="22"/>
          <w:lang w:val="es-CO" w:eastAsia="es-CO"/>
        </w:rPr>
        <w:t>OBJETO DEL PROCESO DE CONTRATACIÓN:</w:t>
      </w:r>
    </w:p>
    <w:p w:rsidR="00D162F9" w:rsidRPr="001F5A92" w:rsidRDefault="00D162F9" w:rsidP="004F30D3">
      <w:pPr>
        <w:autoSpaceDE w:val="0"/>
        <w:autoSpaceDN w:val="0"/>
        <w:adjustRightInd w:val="0"/>
        <w:jc w:val="both"/>
        <w:rPr>
          <w:rFonts w:ascii="Arial" w:hAnsi="Arial" w:cs="Arial"/>
          <w:b/>
          <w:sz w:val="22"/>
          <w:szCs w:val="22"/>
          <w:lang w:val="es-CO" w:eastAsia="es-CO"/>
        </w:rPr>
      </w:pPr>
    </w:p>
    <w:p w:rsidR="006324E6" w:rsidRPr="001F5A92" w:rsidRDefault="000251CE" w:rsidP="006324E6">
      <w:pPr>
        <w:ind w:right="57"/>
        <w:contextualSpacing/>
        <w:jc w:val="both"/>
        <w:rPr>
          <w:rFonts w:ascii="Arial" w:hAnsi="Arial" w:cs="Arial"/>
          <w:color w:val="8DB3E2" w:themeColor="text2" w:themeTint="66"/>
          <w:sz w:val="22"/>
          <w:szCs w:val="22"/>
        </w:rPr>
      </w:pPr>
      <w:r w:rsidRPr="001F5A92">
        <w:rPr>
          <w:rFonts w:ascii="Arial" w:hAnsi="Arial" w:cs="Arial"/>
          <w:color w:val="8DB3E2" w:themeColor="text2" w:themeTint="66"/>
          <w:sz w:val="22"/>
          <w:szCs w:val="22"/>
        </w:rPr>
        <w:t>(Establecer el objeto a contratar)</w:t>
      </w:r>
    </w:p>
    <w:p w:rsidR="00D162F9" w:rsidRPr="001F5A92" w:rsidRDefault="00D162F9" w:rsidP="004F30D3">
      <w:pPr>
        <w:autoSpaceDE w:val="0"/>
        <w:autoSpaceDN w:val="0"/>
        <w:adjustRightInd w:val="0"/>
        <w:ind w:left="795"/>
        <w:jc w:val="both"/>
        <w:rPr>
          <w:rFonts w:ascii="Arial" w:hAnsi="Arial" w:cs="Arial"/>
          <w:bCs/>
          <w:sz w:val="22"/>
          <w:szCs w:val="22"/>
          <w:lang w:val="es-CO" w:eastAsia="es-CO"/>
        </w:rPr>
      </w:pPr>
    </w:p>
    <w:p w:rsidR="00393E42" w:rsidRPr="001F5A92" w:rsidRDefault="00D162F9" w:rsidP="004F30D3">
      <w:pPr>
        <w:numPr>
          <w:ilvl w:val="1"/>
          <w:numId w:val="14"/>
        </w:numPr>
        <w:autoSpaceDE w:val="0"/>
        <w:autoSpaceDN w:val="0"/>
        <w:adjustRightInd w:val="0"/>
        <w:ind w:left="0" w:firstLine="0"/>
        <w:jc w:val="both"/>
        <w:rPr>
          <w:rFonts w:ascii="Arial" w:hAnsi="Arial" w:cs="Arial"/>
          <w:b/>
          <w:sz w:val="22"/>
          <w:szCs w:val="22"/>
          <w:lang w:val="es-CO" w:eastAsia="es-CO"/>
        </w:rPr>
      </w:pPr>
      <w:r w:rsidRPr="001F5A92">
        <w:rPr>
          <w:rFonts w:ascii="Arial" w:hAnsi="Arial" w:cs="Arial"/>
          <w:b/>
          <w:sz w:val="22"/>
          <w:szCs w:val="22"/>
          <w:lang w:val="es-CO" w:eastAsia="es-CO"/>
        </w:rPr>
        <w:t>PARTÍCIPES DEL PROCESO DE CONTRATACIÓN</w:t>
      </w:r>
    </w:p>
    <w:p w:rsidR="00393E42" w:rsidRPr="001F5A92" w:rsidRDefault="00393E42" w:rsidP="004F30D3">
      <w:pPr>
        <w:pStyle w:val="Prrafodelista"/>
        <w:ind w:left="0"/>
        <w:jc w:val="both"/>
        <w:rPr>
          <w:rFonts w:ascii="Arial" w:hAnsi="Arial" w:cs="Arial"/>
          <w:sz w:val="22"/>
          <w:szCs w:val="22"/>
        </w:rPr>
      </w:pPr>
    </w:p>
    <w:p w:rsidR="00393E42" w:rsidRPr="001F5A92" w:rsidRDefault="00393E42" w:rsidP="004F30D3">
      <w:pPr>
        <w:pStyle w:val="Prrafodelista"/>
        <w:ind w:left="0"/>
        <w:jc w:val="both"/>
        <w:rPr>
          <w:rFonts w:ascii="Arial" w:hAnsi="Arial" w:cs="Arial"/>
          <w:sz w:val="22"/>
          <w:szCs w:val="22"/>
        </w:rPr>
      </w:pPr>
      <w:r w:rsidRPr="001F5A92">
        <w:rPr>
          <w:rFonts w:ascii="Arial" w:hAnsi="Arial" w:cs="Arial"/>
          <w:sz w:val="22"/>
          <w:szCs w:val="22"/>
        </w:rPr>
        <w:t>Son participes del presente proceso de contratación:</w:t>
      </w:r>
    </w:p>
    <w:p w:rsidR="00393E42" w:rsidRPr="001F5A92" w:rsidRDefault="00393E42" w:rsidP="004F30D3">
      <w:pPr>
        <w:autoSpaceDE w:val="0"/>
        <w:autoSpaceDN w:val="0"/>
        <w:adjustRightInd w:val="0"/>
        <w:jc w:val="both"/>
        <w:rPr>
          <w:rFonts w:ascii="Arial" w:hAnsi="Arial" w:cs="Arial"/>
          <w:sz w:val="22"/>
          <w:szCs w:val="22"/>
        </w:rPr>
      </w:pPr>
    </w:p>
    <w:p w:rsidR="00393E42" w:rsidRPr="001F5A92" w:rsidRDefault="00D162F9" w:rsidP="004F30D3">
      <w:pPr>
        <w:autoSpaceDE w:val="0"/>
        <w:autoSpaceDN w:val="0"/>
        <w:adjustRightInd w:val="0"/>
        <w:jc w:val="both"/>
        <w:rPr>
          <w:rFonts w:ascii="Arial" w:hAnsi="Arial" w:cs="Arial"/>
          <w:sz w:val="22"/>
          <w:szCs w:val="22"/>
        </w:rPr>
      </w:pPr>
      <w:r w:rsidRPr="001F5A92">
        <w:rPr>
          <w:rFonts w:ascii="Arial" w:hAnsi="Arial" w:cs="Arial"/>
          <w:sz w:val="22"/>
          <w:szCs w:val="22"/>
        </w:rPr>
        <w:t xml:space="preserve">El </w:t>
      </w:r>
      <w:r w:rsidR="00AC67CC" w:rsidRPr="001F5A92">
        <w:rPr>
          <w:rFonts w:ascii="Arial" w:hAnsi="Arial" w:cs="Arial"/>
          <w:sz w:val="22"/>
          <w:szCs w:val="22"/>
        </w:rPr>
        <w:t xml:space="preserve">Departamento </w:t>
      </w:r>
      <w:r w:rsidR="00393E42" w:rsidRPr="001F5A92">
        <w:rPr>
          <w:rFonts w:ascii="Arial" w:hAnsi="Arial" w:cs="Arial"/>
          <w:sz w:val="22"/>
          <w:szCs w:val="22"/>
        </w:rPr>
        <w:t>del Putumayo</w:t>
      </w:r>
      <w:r w:rsidRPr="001F5A92">
        <w:rPr>
          <w:rFonts w:ascii="Arial" w:hAnsi="Arial" w:cs="Arial"/>
          <w:sz w:val="22"/>
          <w:szCs w:val="22"/>
        </w:rPr>
        <w:t>,</w:t>
      </w:r>
      <w:r w:rsidR="00393E42" w:rsidRPr="001F5A92">
        <w:rPr>
          <w:rFonts w:ascii="Arial" w:hAnsi="Arial" w:cs="Arial"/>
          <w:sz w:val="22"/>
          <w:szCs w:val="22"/>
        </w:rPr>
        <w:t xml:space="preserve"> quien cuenta con las facultades del ley y necesarias para adelantar el presente Proceso de Contratación.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 xml:space="preserve">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Contratistas</w:t>
      </w:r>
      <w:r w:rsidR="00AC67CC" w:rsidRPr="001F5A92">
        <w:rPr>
          <w:rFonts w:ascii="Arial" w:hAnsi="Arial" w:cs="Arial"/>
          <w:sz w:val="22"/>
          <w:szCs w:val="22"/>
        </w:rPr>
        <w:t>:</w:t>
      </w:r>
      <w:r w:rsidRPr="001F5A92">
        <w:rPr>
          <w:rFonts w:ascii="Arial" w:hAnsi="Arial" w:cs="Arial"/>
          <w:sz w:val="22"/>
          <w:szCs w:val="22"/>
        </w:rPr>
        <w:t xml:space="preserve"> Los contratistas son quienes celebran Contratos con l</w:t>
      </w:r>
      <w:bookmarkStart w:id="0" w:name="_GoBack"/>
      <w:bookmarkEnd w:id="0"/>
      <w:r w:rsidRPr="001F5A92">
        <w:rPr>
          <w:rFonts w:ascii="Arial" w:hAnsi="Arial" w:cs="Arial"/>
          <w:sz w:val="22"/>
          <w:szCs w:val="22"/>
        </w:rPr>
        <w:t>as Entidades Estatal</w:t>
      </w:r>
      <w:r w:rsidR="00AC67CC" w:rsidRPr="001F5A92">
        <w:rPr>
          <w:rFonts w:ascii="Arial" w:hAnsi="Arial" w:cs="Arial"/>
          <w:sz w:val="22"/>
          <w:szCs w:val="22"/>
        </w:rPr>
        <w:t>es y</w:t>
      </w:r>
      <w:r w:rsidR="00D162F9" w:rsidRPr="001F5A92">
        <w:rPr>
          <w:rFonts w:ascii="Arial" w:hAnsi="Arial" w:cs="Arial"/>
          <w:sz w:val="22"/>
          <w:szCs w:val="22"/>
        </w:rPr>
        <w:t xml:space="preserve"> pueden ser, en calidad de ofer</w:t>
      </w:r>
      <w:r w:rsidR="00AC67CC" w:rsidRPr="001F5A92">
        <w:rPr>
          <w:rFonts w:ascii="Arial" w:hAnsi="Arial" w:cs="Arial"/>
          <w:sz w:val="22"/>
          <w:szCs w:val="22"/>
        </w:rPr>
        <w:t>entes:</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 xml:space="preserve">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 xml:space="preserve">1. Personas naturales y jurídicas, nacionales o extranjeras, siempre que no estén inhabilitadas, ni tengan incompatibilidades con la Entidad Estatal respectiva. Cuando el Adjudicatario es una promesa </w:t>
      </w:r>
      <w:r w:rsidR="001F5A92">
        <w:rPr>
          <w:rFonts w:ascii="Arial" w:hAnsi="Arial" w:cs="Arial"/>
          <w:sz w:val="22"/>
          <w:szCs w:val="22"/>
        </w:rPr>
        <w:t>de sociedad futura, la sociedad</w:t>
      </w:r>
      <w:r w:rsidRPr="001F5A92">
        <w:rPr>
          <w:rFonts w:ascii="Arial" w:hAnsi="Arial" w:cs="Arial"/>
          <w:sz w:val="22"/>
          <w:szCs w:val="22"/>
        </w:rPr>
        <w:t xml:space="preserve"> prometida debe existir en los términos establecidos en la promesa al momento de celebrar el Contrato.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 xml:space="preserve">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2. Las Uniones Temporales y los Consorcios confo</w:t>
      </w:r>
      <w:r w:rsidR="001F5A92">
        <w:rPr>
          <w:rFonts w:ascii="Arial" w:hAnsi="Arial" w:cs="Arial"/>
          <w:sz w:val="22"/>
          <w:szCs w:val="22"/>
        </w:rPr>
        <w:t>rmados por personas naturales o</w:t>
      </w:r>
      <w:r w:rsidRPr="001F5A92">
        <w:rPr>
          <w:rFonts w:ascii="Arial" w:hAnsi="Arial" w:cs="Arial"/>
          <w:sz w:val="22"/>
          <w:szCs w:val="22"/>
        </w:rPr>
        <w:t xml:space="preserve"> jurídicas, nacionales o extranjeras, que no</w:t>
      </w:r>
      <w:r w:rsidR="001F5A92">
        <w:rPr>
          <w:rFonts w:ascii="Arial" w:hAnsi="Arial" w:cs="Arial"/>
          <w:sz w:val="22"/>
          <w:szCs w:val="22"/>
        </w:rPr>
        <w:t xml:space="preserve"> estén inhabilitadas, ni tengan</w:t>
      </w:r>
      <w:r w:rsidRPr="001F5A92">
        <w:rPr>
          <w:rFonts w:ascii="Arial" w:hAnsi="Arial" w:cs="Arial"/>
          <w:sz w:val="22"/>
          <w:szCs w:val="22"/>
        </w:rPr>
        <w:t xml:space="preserve"> incompatibilidades con la Entidad Estatal respectiva.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lastRenderedPageBreak/>
        <w:t xml:space="preserve">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Interventor. De acuerdo con lo establecido en la le</w:t>
      </w:r>
      <w:r w:rsidR="001F5A92">
        <w:rPr>
          <w:rFonts w:ascii="Arial" w:hAnsi="Arial" w:cs="Arial"/>
          <w:sz w:val="22"/>
          <w:szCs w:val="22"/>
        </w:rPr>
        <w:t xml:space="preserve">y, la Gobernación del Putumayo </w:t>
      </w:r>
      <w:r w:rsidRPr="001F5A92">
        <w:rPr>
          <w:rFonts w:ascii="Arial" w:hAnsi="Arial" w:cs="Arial"/>
          <w:sz w:val="22"/>
          <w:szCs w:val="22"/>
        </w:rPr>
        <w:t xml:space="preserve">contratara los servicios de interventoría para la supervisión del Contrato que requiera conocimiento técnico especializado.  </w:t>
      </w:r>
    </w:p>
    <w:p w:rsidR="00346CE0" w:rsidRPr="001F5A92" w:rsidRDefault="00346CE0" w:rsidP="004F30D3">
      <w:pPr>
        <w:autoSpaceDE w:val="0"/>
        <w:autoSpaceDN w:val="0"/>
        <w:adjustRightInd w:val="0"/>
        <w:jc w:val="both"/>
        <w:rPr>
          <w:rFonts w:ascii="Arial" w:hAnsi="Arial" w:cs="Arial"/>
          <w:sz w:val="22"/>
          <w:szCs w:val="22"/>
        </w:rPr>
      </w:pP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Las personas naturales y jurídicas, nacionales o extranj</w:t>
      </w:r>
      <w:r w:rsidR="001F5A92">
        <w:rPr>
          <w:rFonts w:ascii="Arial" w:hAnsi="Arial" w:cs="Arial"/>
          <w:sz w:val="22"/>
          <w:szCs w:val="22"/>
        </w:rPr>
        <w:t xml:space="preserve">eras, domiciliadas en Colombia </w:t>
      </w:r>
      <w:r w:rsidRPr="001F5A92">
        <w:rPr>
          <w:rFonts w:ascii="Arial" w:hAnsi="Arial" w:cs="Arial"/>
          <w:sz w:val="22"/>
          <w:szCs w:val="22"/>
        </w:rPr>
        <w:t>que no estén inhabilitadas, ni tengan incompatibi</w:t>
      </w:r>
      <w:r w:rsidR="001F5A92">
        <w:rPr>
          <w:rFonts w:ascii="Arial" w:hAnsi="Arial" w:cs="Arial"/>
          <w:sz w:val="22"/>
          <w:szCs w:val="22"/>
        </w:rPr>
        <w:t xml:space="preserve">lidades con la Entidad Estatal </w:t>
      </w:r>
      <w:r w:rsidRPr="001F5A92">
        <w:rPr>
          <w:rFonts w:ascii="Arial" w:hAnsi="Arial" w:cs="Arial"/>
          <w:sz w:val="22"/>
          <w:szCs w:val="22"/>
        </w:rPr>
        <w:t xml:space="preserve">respectiva pueden ser Interventores.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 xml:space="preserve">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Concurrencia del Supervisor y el Interventor. La Entidad Estatal tiene la libertad de tener Supervisor e Interventor en un mismo Contrato, caso en el cual debe establecer claramente en los Términos y Condiciones para la Contratación principal y en el Contrato de interventoría, la competencia del Interventor, sus funciones y obligaciones y diferenciarlas claramente de las competen</w:t>
      </w:r>
      <w:r w:rsidR="001F5A92">
        <w:rPr>
          <w:rFonts w:ascii="Arial" w:hAnsi="Arial" w:cs="Arial"/>
          <w:sz w:val="22"/>
          <w:szCs w:val="22"/>
        </w:rPr>
        <w:t xml:space="preserve">cias, funciones y obligaciones </w:t>
      </w:r>
      <w:r w:rsidRPr="001F5A92">
        <w:rPr>
          <w:rFonts w:ascii="Arial" w:hAnsi="Arial" w:cs="Arial"/>
          <w:sz w:val="22"/>
          <w:szCs w:val="22"/>
        </w:rPr>
        <w:t xml:space="preserve">del Supervisor.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 xml:space="preserve">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Organismos de Control. La Procur</w:t>
      </w:r>
      <w:r w:rsidR="001F5A92">
        <w:rPr>
          <w:rFonts w:ascii="Arial" w:hAnsi="Arial" w:cs="Arial"/>
          <w:sz w:val="22"/>
          <w:szCs w:val="22"/>
        </w:rPr>
        <w:t>aduría General de la Nación, la</w:t>
      </w:r>
      <w:r w:rsidRPr="001F5A92">
        <w:rPr>
          <w:rFonts w:ascii="Arial" w:hAnsi="Arial" w:cs="Arial"/>
          <w:sz w:val="22"/>
          <w:szCs w:val="22"/>
        </w:rPr>
        <w:t xml:space="preserve"> Contraloría General de la República, las contralorías territoriales y la Veeduría Distrital son sujetos de la contratación pública de las Entidades Estatales en los términos de la Constitución Política y de la ley. </w:t>
      </w:r>
    </w:p>
    <w:p w:rsidR="00393E42"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rPr>
        <w:t>Sociedad Civil. Las organizaciones de la sociedad civil y los ciudadanos son sujetos de la contratación pública cuando ejercen la participación ciudadana en los Términos de la Constitución Política y de la ley.</w:t>
      </w:r>
      <w:r w:rsidR="007F2101" w:rsidRPr="001F5A92">
        <w:rPr>
          <w:rFonts w:ascii="Arial" w:hAnsi="Arial" w:cs="Arial"/>
          <w:sz w:val="22"/>
          <w:szCs w:val="22"/>
          <w:lang w:val="es-CO" w:eastAsia="es-CO"/>
        </w:rPr>
        <w:t xml:space="preserve"> </w:t>
      </w:r>
    </w:p>
    <w:p w:rsidR="007F2101" w:rsidRPr="001F5A92" w:rsidRDefault="00393E42" w:rsidP="004F30D3">
      <w:pPr>
        <w:autoSpaceDE w:val="0"/>
        <w:autoSpaceDN w:val="0"/>
        <w:adjustRightInd w:val="0"/>
        <w:jc w:val="both"/>
        <w:rPr>
          <w:rFonts w:ascii="Arial" w:hAnsi="Arial" w:cs="Arial"/>
          <w:sz w:val="22"/>
          <w:szCs w:val="22"/>
        </w:rPr>
      </w:pPr>
      <w:r w:rsidRPr="001F5A92">
        <w:rPr>
          <w:rFonts w:ascii="Arial" w:hAnsi="Arial" w:cs="Arial"/>
          <w:sz w:val="22"/>
          <w:szCs w:val="22"/>
          <w:lang w:val="es-CO" w:eastAsia="es-CO"/>
        </w:rPr>
        <w:t>1</w:t>
      </w:r>
      <w:r w:rsidR="00D162F9" w:rsidRPr="001F5A92">
        <w:rPr>
          <w:rFonts w:ascii="Arial" w:hAnsi="Arial" w:cs="Arial"/>
          <w:b/>
          <w:sz w:val="22"/>
          <w:szCs w:val="22"/>
          <w:lang w:val="es-CO" w:eastAsia="es-CO"/>
        </w:rPr>
        <w:t>.3 CIUDADANÍA QUE SE BENEFICIA DEL PROCESO DE CONTRATACIÓN</w:t>
      </w:r>
    </w:p>
    <w:p w:rsidR="007F2101" w:rsidRPr="001F5A92" w:rsidRDefault="007F2101" w:rsidP="004F30D3">
      <w:pPr>
        <w:autoSpaceDE w:val="0"/>
        <w:autoSpaceDN w:val="0"/>
        <w:adjustRightInd w:val="0"/>
        <w:ind w:left="795"/>
        <w:jc w:val="both"/>
        <w:rPr>
          <w:rFonts w:ascii="Arial" w:hAnsi="Arial" w:cs="Arial"/>
          <w:sz w:val="22"/>
          <w:szCs w:val="22"/>
          <w:lang w:val="es-CO"/>
        </w:rPr>
      </w:pPr>
    </w:p>
    <w:p w:rsidR="002F1B81" w:rsidRPr="001F5A92" w:rsidRDefault="00405996" w:rsidP="002F1B81">
      <w:pPr>
        <w:autoSpaceDE w:val="0"/>
        <w:autoSpaceDN w:val="0"/>
        <w:adjustRightInd w:val="0"/>
        <w:jc w:val="both"/>
        <w:rPr>
          <w:rFonts w:ascii="Arial" w:hAnsi="Arial" w:cs="Arial"/>
          <w:sz w:val="22"/>
          <w:szCs w:val="22"/>
          <w:lang w:val="es-CO" w:eastAsia="es-CO"/>
        </w:rPr>
      </w:pPr>
      <w:r w:rsidRPr="001F5A92">
        <w:rPr>
          <w:rFonts w:ascii="Arial" w:hAnsi="Arial" w:cs="Arial"/>
          <w:color w:val="8DB3E2" w:themeColor="text2" w:themeTint="66"/>
          <w:sz w:val="22"/>
          <w:szCs w:val="22"/>
          <w:lang w:val="es-CO" w:eastAsia="es-CO"/>
        </w:rPr>
        <w:t>Señalar que se busca con la contratación y los beneficiarios del mismo.</w:t>
      </w:r>
    </w:p>
    <w:p w:rsidR="00FB5665" w:rsidRPr="001F5A92" w:rsidRDefault="00FB5665" w:rsidP="004F30D3">
      <w:pPr>
        <w:autoSpaceDE w:val="0"/>
        <w:autoSpaceDN w:val="0"/>
        <w:adjustRightInd w:val="0"/>
        <w:jc w:val="both"/>
        <w:rPr>
          <w:rFonts w:ascii="Arial" w:hAnsi="Arial" w:cs="Arial"/>
          <w:sz w:val="22"/>
          <w:szCs w:val="22"/>
          <w:lang w:val="es-CO" w:eastAsia="es-CO"/>
        </w:rPr>
      </w:pPr>
    </w:p>
    <w:p w:rsidR="00836A61" w:rsidRPr="001F5A92" w:rsidRDefault="00FB5665" w:rsidP="004F30D3">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eastAsia="es-CO"/>
        </w:rPr>
        <w:t xml:space="preserve">1.4 </w:t>
      </w:r>
      <w:r w:rsidR="00D162F9" w:rsidRPr="001F5A92">
        <w:rPr>
          <w:rFonts w:ascii="Arial" w:hAnsi="Arial" w:cs="Arial"/>
          <w:b/>
          <w:sz w:val="22"/>
          <w:szCs w:val="22"/>
          <w:lang w:val="es-CO" w:eastAsia="es-CO"/>
        </w:rPr>
        <w:t>CAPACIDAD DE LA ENTIDAD ESTATAL (DISPONIBILIDAD DE RECURSOS Y CONOCIMIENTOS DEL PROCESO DE CONTRATACIÓN)</w:t>
      </w:r>
    </w:p>
    <w:p w:rsidR="00836A61" w:rsidRPr="001F5A92" w:rsidRDefault="00836A61" w:rsidP="004F30D3">
      <w:pPr>
        <w:autoSpaceDE w:val="0"/>
        <w:autoSpaceDN w:val="0"/>
        <w:adjustRightInd w:val="0"/>
        <w:jc w:val="both"/>
        <w:rPr>
          <w:rFonts w:ascii="Arial" w:hAnsi="Arial" w:cs="Arial"/>
          <w:sz w:val="22"/>
          <w:szCs w:val="22"/>
          <w:lang w:val="es-CO"/>
        </w:rPr>
      </w:pPr>
    </w:p>
    <w:p w:rsidR="00D27FCC" w:rsidRPr="001F5A92" w:rsidRDefault="00D27FCC" w:rsidP="004F30D3">
      <w:pPr>
        <w:autoSpaceDE w:val="0"/>
        <w:autoSpaceDN w:val="0"/>
        <w:adjustRightInd w:val="0"/>
        <w:jc w:val="both"/>
        <w:rPr>
          <w:rFonts w:ascii="Arial" w:hAnsi="Arial" w:cs="Arial"/>
          <w:sz w:val="22"/>
          <w:szCs w:val="22"/>
          <w:lang w:val="es-CO"/>
        </w:rPr>
      </w:pPr>
      <w:r w:rsidRPr="001F5A92">
        <w:rPr>
          <w:rFonts w:ascii="Arial" w:hAnsi="Arial" w:cs="Arial"/>
          <w:sz w:val="22"/>
          <w:szCs w:val="22"/>
          <w:lang w:val="es-CO"/>
        </w:rPr>
        <w:t>La capacidad de convocar al proceso de selección y ser parte del contrato se encuentra prevista en la Ley 80 de 1993, Ley 1150 de 2077 y demás decretos reglamentarios, sin perjuicio de la normatividad especial aplicable al caso particular.</w:t>
      </w:r>
    </w:p>
    <w:p w:rsidR="00A913E2" w:rsidRPr="001F5A92" w:rsidRDefault="00A913E2" w:rsidP="004F30D3">
      <w:pPr>
        <w:autoSpaceDE w:val="0"/>
        <w:autoSpaceDN w:val="0"/>
        <w:adjustRightInd w:val="0"/>
        <w:jc w:val="both"/>
        <w:rPr>
          <w:rFonts w:ascii="Arial" w:hAnsi="Arial" w:cs="Arial"/>
          <w:sz w:val="22"/>
          <w:szCs w:val="22"/>
          <w:lang w:val="es-CO"/>
        </w:rPr>
      </w:pPr>
    </w:p>
    <w:p w:rsidR="00A913E2" w:rsidRPr="001F5A92" w:rsidRDefault="00A913E2" w:rsidP="007B114E">
      <w:pPr>
        <w:ind w:right="51"/>
        <w:contextualSpacing/>
        <w:jc w:val="both"/>
        <w:rPr>
          <w:rFonts w:ascii="Arial" w:hAnsi="Arial" w:cs="Arial"/>
          <w:color w:val="8DB3E2" w:themeColor="text2" w:themeTint="66"/>
          <w:sz w:val="22"/>
          <w:szCs w:val="22"/>
          <w:lang w:val="es-CO"/>
        </w:rPr>
      </w:pPr>
      <w:r w:rsidRPr="001F5A92">
        <w:rPr>
          <w:rFonts w:ascii="Arial" w:hAnsi="Arial" w:cs="Arial"/>
          <w:sz w:val="22"/>
          <w:szCs w:val="22"/>
          <w:lang w:val="es-CO"/>
        </w:rPr>
        <w:t xml:space="preserve">Así mismo, por cuenta del certificado de disponibilidad presupuestal No. </w:t>
      </w:r>
      <w:r w:rsidR="00AA1196" w:rsidRPr="001F5A92">
        <w:rPr>
          <w:rFonts w:ascii="Arial" w:hAnsi="Arial" w:cs="Arial"/>
          <w:color w:val="8DB3E2" w:themeColor="text2" w:themeTint="66"/>
          <w:sz w:val="22"/>
          <w:szCs w:val="22"/>
          <w:lang w:val="es-CO"/>
        </w:rPr>
        <w:t>(I</w:t>
      </w:r>
      <w:r w:rsidR="00A568EA" w:rsidRPr="001F5A92">
        <w:rPr>
          <w:rFonts w:ascii="Arial" w:hAnsi="Arial" w:cs="Arial"/>
          <w:color w:val="8DB3E2" w:themeColor="text2" w:themeTint="66"/>
          <w:sz w:val="22"/>
          <w:szCs w:val="22"/>
          <w:lang w:val="es-CO"/>
        </w:rPr>
        <w:t xml:space="preserve">ndicar </w:t>
      </w:r>
      <w:r w:rsidR="00AA1196" w:rsidRPr="001F5A92">
        <w:rPr>
          <w:rFonts w:ascii="Arial" w:hAnsi="Arial" w:cs="Arial"/>
          <w:color w:val="8DB3E2" w:themeColor="text2" w:themeTint="66"/>
          <w:sz w:val="22"/>
          <w:szCs w:val="22"/>
          <w:lang w:val="es-CO"/>
        </w:rPr>
        <w:t>número</w:t>
      </w:r>
      <w:r w:rsidR="00A568EA" w:rsidRPr="001F5A92">
        <w:rPr>
          <w:rFonts w:ascii="Arial" w:hAnsi="Arial" w:cs="Arial"/>
          <w:color w:val="8DB3E2" w:themeColor="text2" w:themeTint="66"/>
          <w:sz w:val="22"/>
          <w:szCs w:val="22"/>
          <w:lang w:val="es-CO"/>
        </w:rPr>
        <w:t xml:space="preserve"> y fecha de expedición)</w:t>
      </w:r>
      <w:r w:rsidRPr="001F5A92">
        <w:rPr>
          <w:rFonts w:ascii="Arial" w:hAnsi="Arial" w:cs="Arial"/>
          <w:sz w:val="22"/>
          <w:szCs w:val="22"/>
          <w:lang w:val="es-CO"/>
        </w:rPr>
        <w:t xml:space="preserve"> por la suma de </w:t>
      </w:r>
      <w:r w:rsidR="00A568EA" w:rsidRPr="001F5A92">
        <w:rPr>
          <w:rFonts w:ascii="Arial" w:hAnsi="Arial" w:cs="Arial"/>
          <w:color w:val="8DB3E2" w:themeColor="text2" w:themeTint="66"/>
          <w:sz w:val="22"/>
          <w:szCs w:val="22"/>
          <w:lang w:val="es-CO"/>
        </w:rPr>
        <w:t>(indicar el valor</w:t>
      </w:r>
      <w:r w:rsidR="001A3D58" w:rsidRPr="001F5A92">
        <w:rPr>
          <w:rFonts w:ascii="Arial" w:hAnsi="Arial" w:cs="Arial"/>
          <w:color w:val="8DB3E2" w:themeColor="text2" w:themeTint="66"/>
          <w:sz w:val="22"/>
          <w:szCs w:val="22"/>
          <w:lang w:val="es-CO"/>
        </w:rPr>
        <w:t xml:space="preserve"> en letras y </w:t>
      </w:r>
      <w:r w:rsidR="00033B90" w:rsidRPr="001F5A92">
        <w:rPr>
          <w:rFonts w:ascii="Arial" w:hAnsi="Arial" w:cs="Arial"/>
          <w:color w:val="8DB3E2" w:themeColor="text2" w:themeTint="66"/>
          <w:sz w:val="22"/>
          <w:szCs w:val="22"/>
          <w:lang w:val="es-CO"/>
        </w:rPr>
        <w:t>números</w:t>
      </w:r>
      <w:r w:rsidR="00A568EA" w:rsidRPr="001F5A92">
        <w:rPr>
          <w:rFonts w:ascii="Arial" w:hAnsi="Arial" w:cs="Arial"/>
          <w:color w:val="8DB3E2" w:themeColor="text2" w:themeTint="66"/>
          <w:sz w:val="22"/>
          <w:szCs w:val="22"/>
          <w:lang w:val="es-CO"/>
        </w:rPr>
        <w:t>)</w:t>
      </w:r>
      <w:r w:rsidR="00F92D58" w:rsidRPr="001F5A92">
        <w:rPr>
          <w:rFonts w:ascii="Arial" w:hAnsi="Arial" w:cs="Arial"/>
          <w:sz w:val="22"/>
          <w:szCs w:val="22"/>
        </w:rPr>
        <w:t xml:space="preserve">, </w:t>
      </w:r>
      <w:r w:rsidRPr="001F5A92">
        <w:rPr>
          <w:rFonts w:ascii="Arial" w:hAnsi="Arial" w:cs="Arial"/>
          <w:sz w:val="22"/>
          <w:szCs w:val="22"/>
          <w:lang w:val="es-CO"/>
        </w:rPr>
        <w:t xml:space="preserve">se evidencia que la Entidad dispone de recursos públicos suficientes provenientes de fuentes de financiación legalmente aceptadas y correspondientes a </w:t>
      </w:r>
      <w:r w:rsidR="00A568EA" w:rsidRPr="001F5A92">
        <w:rPr>
          <w:rFonts w:ascii="Arial" w:hAnsi="Arial" w:cs="Arial"/>
          <w:color w:val="8DB3E2" w:themeColor="text2" w:themeTint="66"/>
          <w:sz w:val="22"/>
          <w:szCs w:val="22"/>
          <w:lang w:val="es-CO"/>
        </w:rPr>
        <w:t>(señalar la fuente de financiación).</w:t>
      </w:r>
    </w:p>
    <w:p w:rsidR="00A913E2" w:rsidRPr="001F5A92" w:rsidRDefault="00A913E2" w:rsidP="004F30D3">
      <w:pPr>
        <w:autoSpaceDE w:val="0"/>
        <w:autoSpaceDN w:val="0"/>
        <w:adjustRightInd w:val="0"/>
        <w:jc w:val="both"/>
        <w:rPr>
          <w:rFonts w:ascii="Arial" w:hAnsi="Arial" w:cs="Arial"/>
          <w:sz w:val="22"/>
          <w:szCs w:val="22"/>
          <w:lang w:val="es-CO"/>
        </w:rPr>
      </w:pPr>
    </w:p>
    <w:p w:rsidR="00A913E2" w:rsidRPr="001F5A92" w:rsidRDefault="00A913E2" w:rsidP="004F30D3">
      <w:pPr>
        <w:autoSpaceDE w:val="0"/>
        <w:autoSpaceDN w:val="0"/>
        <w:adjustRightInd w:val="0"/>
        <w:jc w:val="both"/>
        <w:rPr>
          <w:rFonts w:ascii="Arial" w:hAnsi="Arial" w:cs="Arial"/>
          <w:sz w:val="22"/>
          <w:szCs w:val="22"/>
          <w:lang w:val="es-CO"/>
        </w:rPr>
      </w:pPr>
      <w:r w:rsidRPr="001F5A92">
        <w:rPr>
          <w:rFonts w:ascii="Arial" w:hAnsi="Arial" w:cs="Arial"/>
          <w:sz w:val="22"/>
          <w:szCs w:val="22"/>
          <w:lang w:val="es-CO"/>
        </w:rPr>
        <w:t xml:space="preserve">En lo que respecta al conocimiento necesario para la estructuración de los insumos precontractuales necesarios, así como para el adelantamiento del proceso de selección, la celebración del contrato, la ejecución del mismo, su seguimiento y liquidación, la Entidad cuenta con personal de planta y el apoyo de  contratistas idóneos en cantidad suficiente para llevar a buen término el proceso, quienes a su vez cuentan con el apoyo y direccionamiento de la Secretaría generadora de la necesidad y de la Oficina de Contratación Departamental y cuando aplique por disposición legal o determinación de la Entidad ante la complejidad del objeto contractual, con el sustento técnico representando en profesionales contratados para apoyar la supervisión y la contratación de interventorías externas idóneas y responsables. </w:t>
      </w:r>
    </w:p>
    <w:p w:rsidR="0043001C" w:rsidRPr="001F5A92" w:rsidRDefault="0043001C" w:rsidP="004F30D3">
      <w:pPr>
        <w:autoSpaceDE w:val="0"/>
        <w:autoSpaceDN w:val="0"/>
        <w:adjustRightInd w:val="0"/>
        <w:jc w:val="both"/>
        <w:rPr>
          <w:rFonts w:ascii="Arial" w:hAnsi="Arial" w:cs="Arial"/>
          <w:sz w:val="22"/>
          <w:szCs w:val="22"/>
          <w:lang w:val="es-CO"/>
        </w:rPr>
      </w:pPr>
    </w:p>
    <w:p w:rsidR="0043001C" w:rsidRPr="001F5A92" w:rsidRDefault="0043001C" w:rsidP="004F30D3">
      <w:pPr>
        <w:autoSpaceDE w:val="0"/>
        <w:autoSpaceDN w:val="0"/>
        <w:adjustRightInd w:val="0"/>
        <w:jc w:val="both"/>
        <w:rPr>
          <w:rFonts w:ascii="Arial" w:hAnsi="Arial" w:cs="Arial"/>
          <w:b/>
          <w:sz w:val="22"/>
          <w:szCs w:val="22"/>
          <w:lang w:val="es-CO"/>
        </w:rPr>
      </w:pPr>
      <w:r w:rsidRPr="001F5A92">
        <w:rPr>
          <w:rFonts w:ascii="Arial" w:hAnsi="Arial" w:cs="Arial"/>
          <w:sz w:val="22"/>
          <w:szCs w:val="22"/>
          <w:lang w:val="es-CO" w:eastAsia="es-CO"/>
        </w:rPr>
        <w:t xml:space="preserve">1.5 </w:t>
      </w:r>
      <w:r w:rsidR="00D162F9" w:rsidRPr="001F5A92">
        <w:rPr>
          <w:rFonts w:ascii="Arial" w:hAnsi="Arial" w:cs="Arial"/>
          <w:b/>
          <w:sz w:val="22"/>
          <w:szCs w:val="22"/>
          <w:lang w:val="es-CO" w:eastAsia="es-CO"/>
        </w:rPr>
        <w:t>SUFICIENCIA DEL PRESUPUESTO OFICIAL DEL PROCESO DE CONTRATACIÓN</w:t>
      </w:r>
    </w:p>
    <w:p w:rsidR="00836A61" w:rsidRPr="001F5A92" w:rsidRDefault="00836A61" w:rsidP="004F30D3">
      <w:pPr>
        <w:autoSpaceDE w:val="0"/>
        <w:autoSpaceDN w:val="0"/>
        <w:adjustRightInd w:val="0"/>
        <w:jc w:val="both"/>
        <w:rPr>
          <w:rFonts w:ascii="Arial" w:hAnsi="Arial" w:cs="Arial"/>
          <w:sz w:val="22"/>
          <w:szCs w:val="22"/>
          <w:lang w:val="es-CO"/>
        </w:rPr>
      </w:pPr>
    </w:p>
    <w:p w:rsidR="00836A61" w:rsidRPr="001F5A92" w:rsidRDefault="006D7FD3" w:rsidP="004F30D3">
      <w:pPr>
        <w:autoSpaceDE w:val="0"/>
        <w:autoSpaceDN w:val="0"/>
        <w:adjustRightInd w:val="0"/>
        <w:jc w:val="both"/>
        <w:rPr>
          <w:rFonts w:ascii="Arial" w:hAnsi="Arial" w:cs="Arial"/>
          <w:color w:val="8DB3E2" w:themeColor="text2" w:themeTint="66"/>
          <w:sz w:val="22"/>
          <w:szCs w:val="22"/>
          <w:lang w:val="es-CO"/>
        </w:rPr>
      </w:pPr>
      <w:r w:rsidRPr="001F5A92">
        <w:rPr>
          <w:rFonts w:ascii="Arial" w:hAnsi="Arial" w:cs="Arial"/>
          <w:sz w:val="22"/>
          <w:szCs w:val="22"/>
          <w:lang w:val="es-CO"/>
        </w:rPr>
        <w:t xml:space="preserve">La entidad cuenta con los recursos para la realización del proceso de contratación pues estos son financiados con recursos </w:t>
      </w:r>
      <w:r w:rsidR="002A5EF8" w:rsidRPr="001F5A92">
        <w:rPr>
          <w:rFonts w:ascii="Arial" w:hAnsi="Arial" w:cs="Arial"/>
          <w:sz w:val="22"/>
          <w:szCs w:val="22"/>
          <w:lang w:val="es-CO"/>
        </w:rPr>
        <w:t>(señalar los recursos)</w:t>
      </w:r>
      <w:r w:rsidR="00D27FCC" w:rsidRPr="001F5A92">
        <w:rPr>
          <w:rFonts w:ascii="Arial" w:hAnsi="Arial" w:cs="Arial"/>
          <w:sz w:val="22"/>
          <w:szCs w:val="22"/>
          <w:lang w:val="es-CO"/>
        </w:rPr>
        <w:t xml:space="preserve"> </w:t>
      </w:r>
      <w:r w:rsidRPr="001F5A92">
        <w:rPr>
          <w:rFonts w:ascii="Arial" w:hAnsi="Arial" w:cs="Arial"/>
          <w:sz w:val="22"/>
          <w:szCs w:val="22"/>
          <w:lang w:val="es-CO"/>
        </w:rPr>
        <w:t xml:space="preserve">asignados al proyecto </w:t>
      </w:r>
      <w:r w:rsidRPr="001F5A92">
        <w:rPr>
          <w:rFonts w:ascii="Arial" w:hAnsi="Arial" w:cs="Arial"/>
          <w:color w:val="548DD4" w:themeColor="text2" w:themeTint="99"/>
          <w:sz w:val="22"/>
          <w:szCs w:val="22"/>
          <w:lang w:val="es-CO"/>
        </w:rPr>
        <w:t xml:space="preserve">BPIN </w:t>
      </w:r>
      <w:r w:rsidR="002A5EF8" w:rsidRPr="001F5A92">
        <w:rPr>
          <w:rFonts w:ascii="Arial" w:hAnsi="Arial" w:cs="Arial"/>
          <w:color w:val="548DD4" w:themeColor="text2" w:themeTint="99"/>
          <w:sz w:val="22"/>
          <w:szCs w:val="22"/>
          <w:lang w:val="es-CO"/>
        </w:rPr>
        <w:t xml:space="preserve">o BPID </w:t>
      </w:r>
      <w:r w:rsidRPr="001F5A92">
        <w:rPr>
          <w:rFonts w:ascii="Arial" w:hAnsi="Arial" w:cs="Arial"/>
          <w:color w:val="548DD4" w:themeColor="text2" w:themeTint="99"/>
          <w:sz w:val="22"/>
          <w:szCs w:val="22"/>
          <w:lang w:val="es-CO"/>
        </w:rPr>
        <w:t xml:space="preserve">No </w:t>
      </w:r>
      <w:r w:rsidR="002A5EF8" w:rsidRPr="001F5A92">
        <w:rPr>
          <w:rFonts w:ascii="Arial" w:hAnsi="Arial" w:cs="Arial"/>
          <w:color w:val="8DB3E2" w:themeColor="text2" w:themeTint="66"/>
          <w:sz w:val="22"/>
          <w:szCs w:val="22"/>
          <w:lang w:val="es-CO" w:eastAsia="es-CO"/>
        </w:rPr>
        <w:t>(número de registro)</w:t>
      </w:r>
    </w:p>
    <w:p w:rsidR="0043001C" w:rsidRPr="001F5A92" w:rsidRDefault="0043001C" w:rsidP="004F30D3">
      <w:pPr>
        <w:autoSpaceDE w:val="0"/>
        <w:autoSpaceDN w:val="0"/>
        <w:adjustRightInd w:val="0"/>
        <w:jc w:val="both"/>
        <w:rPr>
          <w:rFonts w:ascii="Arial" w:hAnsi="Arial" w:cs="Arial"/>
          <w:sz w:val="22"/>
          <w:szCs w:val="22"/>
          <w:lang w:val="es-CO"/>
        </w:rPr>
      </w:pPr>
    </w:p>
    <w:p w:rsidR="00836A61" w:rsidRPr="001F5A92" w:rsidRDefault="0043001C" w:rsidP="004F30D3">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rPr>
        <w:t>1.6</w:t>
      </w:r>
      <w:r w:rsidR="00836A61" w:rsidRPr="001F5A92">
        <w:rPr>
          <w:rFonts w:ascii="Arial" w:hAnsi="Arial" w:cs="Arial"/>
          <w:sz w:val="22"/>
          <w:szCs w:val="22"/>
          <w:lang w:val="es-CO"/>
        </w:rPr>
        <w:t xml:space="preserve"> </w:t>
      </w:r>
      <w:r w:rsidR="00D162F9" w:rsidRPr="001F5A92">
        <w:rPr>
          <w:rFonts w:ascii="Arial" w:hAnsi="Arial" w:cs="Arial"/>
          <w:b/>
          <w:sz w:val="22"/>
          <w:szCs w:val="22"/>
          <w:lang w:val="es-CO" w:eastAsia="es-CO"/>
        </w:rPr>
        <w:t>CONDICIONES GEOGRÁFICAS Y DE ACCESO DEL LUGAR EN EL CUAL SE DEBE CUMPLIR EL OBJETO DEL PROCESO DE CONTRATACIÓN.</w:t>
      </w:r>
    </w:p>
    <w:p w:rsidR="00836A61" w:rsidRPr="001F5A92" w:rsidRDefault="00836A61" w:rsidP="004F30D3">
      <w:pPr>
        <w:autoSpaceDE w:val="0"/>
        <w:autoSpaceDN w:val="0"/>
        <w:adjustRightInd w:val="0"/>
        <w:jc w:val="both"/>
        <w:rPr>
          <w:rFonts w:ascii="Arial" w:hAnsi="Arial" w:cs="Arial"/>
          <w:sz w:val="22"/>
          <w:szCs w:val="22"/>
          <w:lang w:val="es-CO" w:eastAsia="es-CO"/>
        </w:rPr>
      </w:pPr>
    </w:p>
    <w:p w:rsidR="00836A61" w:rsidRPr="001F5A92" w:rsidRDefault="000022A6" w:rsidP="004F30D3">
      <w:pPr>
        <w:autoSpaceDE w:val="0"/>
        <w:autoSpaceDN w:val="0"/>
        <w:adjustRightInd w:val="0"/>
        <w:jc w:val="both"/>
        <w:rPr>
          <w:rFonts w:ascii="Arial" w:hAnsi="Arial" w:cs="Arial"/>
          <w:sz w:val="22"/>
          <w:szCs w:val="22"/>
          <w:lang w:val="es-CO" w:eastAsia="es-CO"/>
        </w:rPr>
      </w:pPr>
      <w:r w:rsidRPr="001F5A92">
        <w:rPr>
          <w:rFonts w:ascii="Arial" w:hAnsi="Arial" w:cs="Arial"/>
          <w:sz w:val="22"/>
          <w:szCs w:val="22"/>
          <w:u w:val="single"/>
          <w:lang w:val="es-CO" w:eastAsia="es-CO"/>
        </w:rPr>
        <w:t>E</w:t>
      </w:r>
      <w:r w:rsidR="00836A61" w:rsidRPr="001F5A92">
        <w:rPr>
          <w:rFonts w:ascii="Arial" w:hAnsi="Arial" w:cs="Arial"/>
          <w:sz w:val="22"/>
          <w:szCs w:val="22"/>
          <w:u w:val="single"/>
          <w:lang w:val="es-CO" w:eastAsia="es-CO"/>
        </w:rPr>
        <w:t>l</w:t>
      </w:r>
      <w:r w:rsidR="00836A61" w:rsidRPr="001F5A92">
        <w:rPr>
          <w:rFonts w:ascii="Arial" w:hAnsi="Arial" w:cs="Arial"/>
          <w:sz w:val="22"/>
          <w:szCs w:val="22"/>
          <w:lang w:val="es-CO" w:eastAsia="es-CO"/>
        </w:rPr>
        <w:t xml:space="preserve"> departamento de Putumayo, está situado en el sur del país, en la región de la Amazonía, localizado entre 01°26’18’’ y 01°27’37’’ de latitud norte, y 73°50’39’ y 77º4’58’</w:t>
      </w:r>
      <w:r w:rsidR="00D27FCC" w:rsidRPr="001F5A92">
        <w:rPr>
          <w:rFonts w:ascii="Arial" w:hAnsi="Arial" w:cs="Arial"/>
          <w:sz w:val="22"/>
          <w:szCs w:val="22"/>
          <w:lang w:val="es-CO" w:eastAsia="es-CO"/>
        </w:rPr>
        <w:t>’ de longitud oeste, c</w:t>
      </w:r>
      <w:r w:rsidR="00836A61" w:rsidRPr="001F5A92">
        <w:rPr>
          <w:rFonts w:ascii="Arial" w:hAnsi="Arial" w:cs="Arial"/>
          <w:sz w:val="22"/>
          <w:szCs w:val="22"/>
          <w:lang w:val="es-CO" w:eastAsia="es-CO"/>
        </w:rPr>
        <w:t>uenta con una superficie de 24.865 km2 lo que representa aproximadamente el 2.2 % del territorio nacional. Limita por el Norte con los departamentos de Nariño, Cauca y el río Caquetá que lo separa del departamento de Caquetá, por el Este con el departamento del Caquetá, por el Sur con el departamento del Amazonas y los ríos Putumayo y San Miguel que lo separan de las repúblicas de Perú y Ecuador, y por el Oeste con el departamento de Nariño.</w:t>
      </w:r>
    </w:p>
    <w:p w:rsidR="00836A61" w:rsidRPr="001F5A92" w:rsidRDefault="00836A61" w:rsidP="004F30D3">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eastAsia="es-CO"/>
        </w:rPr>
        <w:t xml:space="preserve"> </w:t>
      </w:r>
    </w:p>
    <w:p w:rsidR="00836A61" w:rsidRPr="001F5A92" w:rsidRDefault="00836A61" w:rsidP="004F30D3">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eastAsia="es-CO"/>
        </w:rPr>
        <w:t>La infraestructura vial del Putumayo, se encuentra con un mayor nivel de desarrollo, hacia la zona del piedemonte amazónico y su principal arteria la conforma la red nacional de carreteras que permite al departamento la comunicación entre sus cabeceras municipales desde San Miguel hasta Santiago;</w:t>
      </w:r>
      <w:r w:rsidR="00D27FCC" w:rsidRPr="001F5A92">
        <w:rPr>
          <w:rFonts w:ascii="Arial" w:hAnsi="Arial" w:cs="Arial"/>
          <w:sz w:val="22"/>
          <w:szCs w:val="22"/>
          <w:lang w:val="es-CO" w:eastAsia="es-CO"/>
        </w:rPr>
        <w:t xml:space="preserve"> </w:t>
      </w:r>
      <w:r w:rsidRPr="001F5A92">
        <w:rPr>
          <w:rFonts w:ascii="Arial" w:hAnsi="Arial" w:cs="Arial"/>
          <w:sz w:val="22"/>
          <w:szCs w:val="22"/>
          <w:lang w:val="es-CO" w:eastAsia="es-CO"/>
        </w:rPr>
        <w:t>constituyendo el eje de desarrollo del Putumayo, conectando al departamento con Bogotá D.C. y el interior del país; así como con el departamento de Nariño, tramo que forma parte del Corredor Intermodal Tumaco - Pasto - Belén Do Pará en Brasil, de la iniciativa IIRSA de Integración de la Infraestructura Regional Suramericana contemplada en el Plan de Desarrollo Nacional.</w:t>
      </w:r>
    </w:p>
    <w:p w:rsidR="00836A61" w:rsidRPr="001F5A92" w:rsidRDefault="00836A61" w:rsidP="004F30D3">
      <w:pPr>
        <w:autoSpaceDE w:val="0"/>
        <w:autoSpaceDN w:val="0"/>
        <w:adjustRightInd w:val="0"/>
        <w:jc w:val="both"/>
        <w:rPr>
          <w:rFonts w:ascii="Arial" w:hAnsi="Arial" w:cs="Arial"/>
          <w:sz w:val="22"/>
          <w:szCs w:val="22"/>
          <w:lang w:val="es-CO" w:eastAsia="es-CO"/>
        </w:rPr>
      </w:pPr>
    </w:p>
    <w:p w:rsidR="00836A61" w:rsidRPr="001F5A92" w:rsidRDefault="00836A61" w:rsidP="004F30D3">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eastAsia="es-CO"/>
        </w:rPr>
        <w:lastRenderedPageBreak/>
        <w:t>La red de carreteras secundarias es de poca extensión, sin embargo, permite, entre otras, una comunicación intermodal hacia la llanura amazónica, particularmente la carretera de Puerto Leguízamo a la Tagua; formando una importante conexión fronteriza con Ecuador y Perú y los departamentos de Caquetá y Amazonas, utilizando los ríos navegables Caquetá y Putumayo. Así mismo es posible la comunicación desde esta zona con los municipios de Puerto Asís y Puerto Guzmán del Piedemonte Amazónico.</w:t>
      </w:r>
    </w:p>
    <w:p w:rsidR="00836A61" w:rsidRPr="001F5A92" w:rsidRDefault="00836A61" w:rsidP="004F30D3">
      <w:pPr>
        <w:autoSpaceDE w:val="0"/>
        <w:autoSpaceDN w:val="0"/>
        <w:adjustRightInd w:val="0"/>
        <w:jc w:val="both"/>
        <w:rPr>
          <w:rFonts w:ascii="Arial" w:hAnsi="Arial" w:cs="Arial"/>
          <w:sz w:val="22"/>
          <w:szCs w:val="22"/>
          <w:lang w:val="es-CO" w:eastAsia="es-CO"/>
        </w:rPr>
      </w:pPr>
    </w:p>
    <w:p w:rsidR="00836A61" w:rsidRPr="001F5A92" w:rsidRDefault="00836A61" w:rsidP="004F30D3">
      <w:pPr>
        <w:autoSpaceDE w:val="0"/>
        <w:autoSpaceDN w:val="0"/>
        <w:adjustRightInd w:val="0"/>
        <w:jc w:val="both"/>
        <w:rPr>
          <w:rFonts w:ascii="Arial" w:hAnsi="Arial" w:cs="Arial"/>
          <w:sz w:val="22"/>
          <w:szCs w:val="22"/>
          <w:lang w:val="es-CO"/>
        </w:rPr>
      </w:pPr>
      <w:r w:rsidRPr="001F5A92">
        <w:rPr>
          <w:rFonts w:ascii="Arial" w:hAnsi="Arial" w:cs="Arial"/>
          <w:sz w:val="22"/>
          <w:szCs w:val="22"/>
          <w:lang w:val="es-CO" w:eastAsia="es-CO"/>
        </w:rPr>
        <w:t xml:space="preserve">El transporte aéreo se encuentra disponible para la comunidad </w:t>
      </w:r>
      <w:r w:rsidR="00D27FCC" w:rsidRPr="001F5A92">
        <w:rPr>
          <w:rFonts w:ascii="Arial" w:hAnsi="Arial" w:cs="Arial"/>
          <w:sz w:val="22"/>
          <w:szCs w:val="22"/>
          <w:lang w:val="es-CO" w:eastAsia="es-CO"/>
        </w:rPr>
        <w:t xml:space="preserve">del Departamento con salida y llegada desde </w:t>
      </w:r>
      <w:r w:rsidRPr="001F5A92">
        <w:rPr>
          <w:rFonts w:ascii="Arial" w:hAnsi="Arial" w:cs="Arial"/>
          <w:sz w:val="22"/>
          <w:szCs w:val="22"/>
          <w:lang w:val="es-CO" w:eastAsia="es-CO"/>
        </w:rPr>
        <w:t xml:space="preserve">los municipios de Puerto </w:t>
      </w:r>
      <w:r w:rsidR="00CB2948" w:rsidRPr="001F5A92">
        <w:rPr>
          <w:rFonts w:ascii="Arial" w:hAnsi="Arial" w:cs="Arial"/>
          <w:sz w:val="22"/>
          <w:szCs w:val="22"/>
          <w:lang w:val="es-CO" w:eastAsia="es-CO"/>
        </w:rPr>
        <w:t>Leguizamo</w:t>
      </w:r>
      <w:r w:rsidRPr="001F5A92">
        <w:rPr>
          <w:rFonts w:ascii="Arial" w:hAnsi="Arial" w:cs="Arial"/>
          <w:sz w:val="22"/>
          <w:szCs w:val="22"/>
          <w:lang w:val="es-CO" w:eastAsia="es-CO"/>
        </w:rPr>
        <w:t xml:space="preserve">, Puerto Asís y </w:t>
      </w:r>
      <w:r w:rsidR="00D27FCC" w:rsidRPr="001F5A92">
        <w:rPr>
          <w:rFonts w:ascii="Arial" w:hAnsi="Arial" w:cs="Arial"/>
          <w:sz w:val="22"/>
          <w:szCs w:val="22"/>
          <w:lang w:val="es-CO" w:eastAsia="es-CO"/>
        </w:rPr>
        <w:t>Villa</w:t>
      </w:r>
      <w:r w:rsidR="00CB2948" w:rsidRPr="001F5A92">
        <w:rPr>
          <w:rFonts w:ascii="Arial" w:hAnsi="Arial" w:cs="Arial"/>
          <w:sz w:val="22"/>
          <w:szCs w:val="22"/>
          <w:lang w:val="es-CO" w:eastAsia="es-CO"/>
        </w:rPr>
        <w:t>garzón</w:t>
      </w:r>
      <w:r w:rsidR="00D27FCC" w:rsidRPr="001F5A92">
        <w:rPr>
          <w:rFonts w:ascii="Arial" w:hAnsi="Arial" w:cs="Arial"/>
          <w:sz w:val="22"/>
          <w:szCs w:val="22"/>
          <w:lang w:val="es-CO" w:eastAsia="es-CO"/>
        </w:rPr>
        <w:t xml:space="preserve"> y destinos a nivel nacional.</w:t>
      </w:r>
      <w:r w:rsidRPr="001F5A92">
        <w:rPr>
          <w:rFonts w:ascii="Arial" w:hAnsi="Arial" w:cs="Arial"/>
          <w:sz w:val="22"/>
          <w:szCs w:val="22"/>
          <w:lang w:val="es-CO"/>
        </w:rPr>
        <w:t xml:space="preserve"> </w:t>
      </w:r>
    </w:p>
    <w:p w:rsidR="00F92D58" w:rsidRPr="001F5A92" w:rsidRDefault="00F92D58" w:rsidP="004F30D3">
      <w:pPr>
        <w:autoSpaceDE w:val="0"/>
        <w:autoSpaceDN w:val="0"/>
        <w:adjustRightInd w:val="0"/>
        <w:jc w:val="both"/>
        <w:rPr>
          <w:rFonts w:ascii="Arial" w:hAnsi="Arial" w:cs="Arial"/>
          <w:sz w:val="22"/>
          <w:szCs w:val="22"/>
          <w:lang w:val="es-CO"/>
        </w:rPr>
      </w:pPr>
    </w:p>
    <w:p w:rsidR="00CB2948" w:rsidRPr="001F5A92" w:rsidRDefault="0043001C" w:rsidP="004F30D3">
      <w:pPr>
        <w:autoSpaceDE w:val="0"/>
        <w:autoSpaceDN w:val="0"/>
        <w:adjustRightInd w:val="0"/>
        <w:jc w:val="both"/>
        <w:rPr>
          <w:rFonts w:ascii="Arial" w:hAnsi="Arial" w:cs="Arial"/>
          <w:b/>
          <w:sz w:val="22"/>
          <w:szCs w:val="22"/>
          <w:lang w:val="es-CO" w:eastAsia="es-CO"/>
        </w:rPr>
      </w:pPr>
      <w:r w:rsidRPr="001F5A92">
        <w:rPr>
          <w:rFonts w:ascii="Arial" w:hAnsi="Arial" w:cs="Arial"/>
          <w:sz w:val="22"/>
          <w:szCs w:val="22"/>
          <w:lang w:val="es-CO" w:eastAsia="es-CO"/>
        </w:rPr>
        <w:t>1.7</w:t>
      </w:r>
      <w:r w:rsidR="00CB2948" w:rsidRPr="001F5A92">
        <w:rPr>
          <w:rFonts w:ascii="Arial" w:hAnsi="Arial" w:cs="Arial"/>
          <w:sz w:val="22"/>
          <w:szCs w:val="22"/>
          <w:lang w:val="es-CO" w:eastAsia="es-CO"/>
        </w:rPr>
        <w:t xml:space="preserve"> </w:t>
      </w:r>
      <w:r w:rsidR="00D162F9" w:rsidRPr="001F5A92">
        <w:rPr>
          <w:rFonts w:ascii="Arial" w:hAnsi="Arial" w:cs="Arial"/>
          <w:b/>
          <w:sz w:val="22"/>
          <w:szCs w:val="22"/>
          <w:lang w:val="es-CO" w:eastAsia="es-CO"/>
        </w:rPr>
        <w:t>ENTORNO SOCIO AMBIENTAL</w:t>
      </w:r>
      <w:r w:rsidR="00273B5A" w:rsidRPr="001F5A92">
        <w:rPr>
          <w:rFonts w:ascii="Arial" w:hAnsi="Arial" w:cs="Arial"/>
          <w:b/>
          <w:sz w:val="22"/>
          <w:szCs w:val="22"/>
          <w:lang w:val="es-CO" w:eastAsia="es-CO"/>
        </w:rPr>
        <w:t xml:space="preserve">   </w:t>
      </w:r>
    </w:p>
    <w:p w:rsidR="00CB2948" w:rsidRPr="001F5A92" w:rsidRDefault="00CB2948" w:rsidP="004F30D3">
      <w:pPr>
        <w:autoSpaceDE w:val="0"/>
        <w:autoSpaceDN w:val="0"/>
        <w:adjustRightInd w:val="0"/>
        <w:jc w:val="both"/>
        <w:rPr>
          <w:rFonts w:ascii="Arial" w:hAnsi="Arial" w:cs="Arial"/>
          <w:sz w:val="22"/>
          <w:szCs w:val="22"/>
          <w:lang w:val="es-CO" w:eastAsia="es-CO"/>
        </w:rPr>
      </w:pPr>
    </w:p>
    <w:p w:rsidR="00B83629" w:rsidRPr="001F5A92" w:rsidRDefault="00CB2948" w:rsidP="004F30D3">
      <w:pPr>
        <w:autoSpaceDE w:val="0"/>
        <w:autoSpaceDN w:val="0"/>
        <w:adjustRightInd w:val="0"/>
        <w:jc w:val="both"/>
        <w:rPr>
          <w:rFonts w:ascii="Arial" w:hAnsi="Arial" w:cs="Arial"/>
          <w:sz w:val="22"/>
          <w:szCs w:val="22"/>
          <w:lang w:val="es-CO"/>
        </w:rPr>
      </w:pPr>
      <w:r w:rsidRPr="001F5A92">
        <w:rPr>
          <w:rFonts w:ascii="Arial" w:hAnsi="Arial" w:cs="Arial"/>
          <w:sz w:val="22"/>
          <w:szCs w:val="22"/>
          <w:lang w:val="es-CO"/>
        </w:rPr>
        <w:t>El departamento del Putumayo dispone de 8 hospitales, 7 centros de salud; con un total de 294 camas, 65 puestos de salud, 35 médicos vinculados al sector oficial y 253 centros de atención de diferentes modalidades del Instituto Colombiano de Bienestar Familiar. Las cabeceras municipales cuentan con 29 establecimientos de preescolar, 1.072 alumnos y 55 profesores; 48 establecimientos de primaria, 11.328 alumnos y 540 profesores; 20 establecimiento de educación media, 8.591 alumnos y 506 profesores; el sector rural cuenta con 21 establecimientos de preescolar, 399 alumnos y 28 profesores; 623 establecimientos de primaria 23.213 alumnos y 1.184 profesores; 6 establecimientos de educación media, 931 alumnos y 81 profesores. El SENA (1994) dictó 143 cursos en diferentes áreas técnicas a 2.552 alumnos. La cobertura de los servicios es acueducto 49%, alcantarillado 45%, energía eléctrica 58%. El porcentaje de la población con necesidades básicas insatisfechas es de 33%, en su mayoría los municipios cuentan con servicios de telefonía, telegrafía, bancos y Banco Agrario.</w:t>
      </w:r>
    </w:p>
    <w:p w:rsidR="00166767" w:rsidRPr="001F5A92" w:rsidRDefault="00166767" w:rsidP="004F30D3">
      <w:pPr>
        <w:autoSpaceDE w:val="0"/>
        <w:autoSpaceDN w:val="0"/>
        <w:adjustRightInd w:val="0"/>
        <w:jc w:val="both"/>
        <w:rPr>
          <w:rFonts w:ascii="Arial" w:hAnsi="Arial" w:cs="Arial"/>
          <w:sz w:val="22"/>
          <w:szCs w:val="22"/>
          <w:lang w:val="es-CO"/>
        </w:rPr>
      </w:pPr>
    </w:p>
    <w:p w:rsidR="00B83629" w:rsidRPr="001F5A92" w:rsidRDefault="0043001C" w:rsidP="004F30D3">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eastAsia="es-CO"/>
        </w:rPr>
        <w:t>1.8</w:t>
      </w:r>
      <w:r w:rsidR="00B83629" w:rsidRPr="001F5A92">
        <w:rPr>
          <w:rFonts w:ascii="Arial" w:hAnsi="Arial" w:cs="Arial"/>
          <w:sz w:val="22"/>
          <w:szCs w:val="22"/>
          <w:lang w:val="es-CO" w:eastAsia="es-CO"/>
        </w:rPr>
        <w:t xml:space="preserve"> </w:t>
      </w:r>
      <w:r w:rsidR="00D162F9" w:rsidRPr="001F5A92">
        <w:rPr>
          <w:rFonts w:ascii="Arial" w:hAnsi="Arial" w:cs="Arial"/>
          <w:b/>
          <w:sz w:val="22"/>
          <w:szCs w:val="22"/>
          <w:lang w:val="es-CO" w:eastAsia="es-CO"/>
        </w:rPr>
        <w:t>CONDICIONES SOCIO POLÍTICAS</w:t>
      </w:r>
      <w:r w:rsidR="00B83629" w:rsidRPr="001F5A92">
        <w:rPr>
          <w:rFonts w:ascii="Arial" w:hAnsi="Arial" w:cs="Arial"/>
          <w:sz w:val="22"/>
          <w:szCs w:val="22"/>
          <w:lang w:val="es-CO" w:eastAsia="es-CO"/>
        </w:rPr>
        <w:t>.</w:t>
      </w:r>
      <w:r w:rsidR="00273B5A" w:rsidRPr="001F5A92">
        <w:rPr>
          <w:rFonts w:ascii="Arial" w:hAnsi="Arial" w:cs="Arial"/>
          <w:sz w:val="22"/>
          <w:szCs w:val="22"/>
          <w:lang w:val="es-CO" w:eastAsia="es-CO"/>
        </w:rPr>
        <w:t xml:space="preserve"> </w:t>
      </w:r>
    </w:p>
    <w:p w:rsidR="006D7FD3" w:rsidRPr="001F5A92" w:rsidRDefault="006D7FD3" w:rsidP="004F30D3">
      <w:pPr>
        <w:autoSpaceDE w:val="0"/>
        <w:autoSpaceDN w:val="0"/>
        <w:adjustRightInd w:val="0"/>
        <w:jc w:val="both"/>
        <w:rPr>
          <w:rFonts w:ascii="Arial" w:hAnsi="Arial" w:cs="Arial"/>
          <w:sz w:val="22"/>
          <w:szCs w:val="22"/>
          <w:lang w:val="es-CO" w:eastAsia="es-CO"/>
        </w:rPr>
      </w:pPr>
    </w:p>
    <w:p w:rsidR="00B83629" w:rsidRPr="001F5A92" w:rsidRDefault="006D7FD3" w:rsidP="004F30D3">
      <w:pPr>
        <w:autoSpaceDE w:val="0"/>
        <w:autoSpaceDN w:val="0"/>
        <w:adjustRightInd w:val="0"/>
        <w:jc w:val="both"/>
        <w:rPr>
          <w:rFonts w:ascii="Arial" w:hAnsi="Arial" w:cs="Arial"/>
          <w:sz w:val="22"/>
          <w:szCs w:val="22"/>
          <w:lang w:val="es-CO" w:eastAsia="es-CO"/>
        </w:rPr>
      </w:pPr>
      <w:r w:rsidRPr="001F5A92">
        <w:rPr>
          <w:rFonts w:ascii="Arial" w:hAnsi="Arial" w:cs="Arial"/>
          <w:sz w:val="22"/>
          <w:szCs w:val="22"/>
          <w:lang w:val="es-CO" w:eastAsia="es-CO"/>
        </w:rPr>
        <w:t>El departamento es considerado cono zona roja por sus constantes Alteraciones de orden público, pues los municipios no son ajenos al conflicto social y armado que vive el país, en la región son varios los grupos armados con objetivos territoriales y económicos que entran en disputa por el control social en el departamento</w:t>
      </w:r>
    </w:p>
    <w:p w:rsidR="00B83629" w:rsidRPr="001F5A92" w:rsidRDefault="00B83629" w:rsidP="004F30D3">
      <w:pPr>
        <w:autoSpaceDE w:val="0"/>
        <w:autoSpaceDN w:val="0"/>
        <w:adjustRightInd w:val="0"/>
        <w:jc w:val="both"/>
        <w:rPr>
          <w:rFonts w:ascii="Arial" w:hAnsi="Arial" w:cs="Arial"/>
          <w:sz w:val="22"/>
          <w:szCs w:val="22"/>
          <w:lang w:val="es-CO" w:eastAsia="es-CO"/>
        </w:rPr>
      </w:pPr>
    </w:p>
    <w:p w:rsidR="00B83629" w:rsidRPr="001F5A92" w:rsidRDefault="0043001C" w:rsidP="004F30D3">
      <w:pPr>
        <w:autoSpaceDE w:val="0"/>
        <w:autoSpaceDN w:val="0"/>
        <w:adjustRightInd w:val="0"/>
        <w:jc w:val="both"/>
        <w:rPr>
          <w:rFonts w:ascii="Arial" w:hAnsi="Arial" w:cs="Arial"/>
          <w:sz w:val="22"/>
          <w:szCs w:val="22"/>
          <w:lang w:val="es-CO"/>
        </w:rPr>
      </w:pPr>
      <w:r w:rsidRPr="001F5A92">
        <w:rPr>
          <w:rFonts w:ascii="Arial" w:hAnsi="Arial" w:cs="Arial"/>
          <w:sz w:val="22"/>
          <w:szCs w:val="22"/>
          <w:lang w:val="es-CO" w:eastAsia="es-CO"/>
        </w:rPr>
        <w:t>1.9</w:t>
      </w:r>
      <w:r w:rsidR="00B83629" w:rsidRPr="001F5A92">
        <w:rPr>
          <w:rFonts w:ascii="Arial" w:hAnsi="Arial" w:cs="Arial"/>
          <w:sz w:val="22"/>
          <w:szCs w:val="22"/>
          <w:lang w:val="es-CO" w:eastAsia="es-CO"/>
        </w:rPr>
        <w:t xml:space="preserve"> </w:t>
      </w:r>
      <w:r w:rsidR="00D162F9" w:rsidRPr="001F5A92">
        <w:rPr>
          <w:rFonts w:ascii="Arial" w:hAnsi="Arial" w:cs="Arial"/>
          <w:b/>
          <w:sz w:val="22"/>
          <w:szCs w:val="22"/>
          <w:lang w:val="es-CO" w:eastAsia="es-CO"/>
        </w:rPr>
        <w:t>FACTORES AMBIENTALES</w:t>
      </w:r>
      <w:r w:rsidR="00B83629" w:rsidRPr="001F5A92">
        <w:rPr>
          <w:rFonts w:ascii="Arial" w:hAnsi="Arial" w:cs="Arial"/>
          <w:sz w:val="22"/>
          <w:szCs w:val="22"/>
          <w:lang w:val="es-CO" w:eastAsia="es-CO"/>
        </w:rPr>
        <w:t>.</w:t>
      </w:r>
      <w:r w:rsidR="00B83629" w:rsidRPr="001F5A92">
        <w:rPr>
          <w:rFonts w:ascii="Arial" w:hAnsi="Arial" w:cs="Arial"/>
          <w:sz w:val="22"/>
          <w:szCs w:val="22"/>
          <w:lang w:val="es-CO"/>
        </w:rPr>
        <w:t xml:space="preserve"> </w:t>
      </w:r>
    </w:p>
    <w:p w:rsidR="00B83629" w:rsidRPr="001F5A92" w:rsidRDefault="00B83629" w:rsidP="004F30D3">
      <w:pPr>
        <w:autoSpaceDE w:val="0"/>
        <w:autoSpaceDN w:val="0"/>
        <w:adjustRightInd w:val="0"/>
        <w:jc w:val="both"/>
        <w:rPr>
          <w:rFonts w:ascii="Arial" w:hAnsi="Arial" w:cs="Arial"/>
          <w:sz w:val="22"/>
          <w:szCs w:val="22"/>
          <w:lang w:val="es-CO"/>
        </w:rPr>
      </w:pPr>
    </w:p>
    <w:p w:rsidR="00B83629" w:rsidRPr="001F5A92" w:rsidRDefault="00B83629" w:rsidP="004F30D3">
      <w:pPr>
        <w:autoSpaceDE w:val="0"/>
        <w:autoSpaceDN w:val="0"/>
        <w:adjustRightInd w:val="0"/>
        <w:jc w:val="both"/>
        <w:rPr>
          <w:rFonts w:ascii="Arial" w:hAnsi="Arial" w:cs="Arial"/>
          <w:sz w:val="22"/>
          <w:szCs w:val="22"/>
          <w:lang w:val="es-CO"/>
        </w:rPr>
      </w:pPr>
      <w:r w:rsidRPr="001F5A92">
        <w:rPr>
          <w:rFonts w:ascii="Arial" w:hAnsi="Arial" w:cs="Arial"/>
          <w:sz w:val="22"/>
          <w:szCs w:val="22"/>
          <w:lang w:val="es-CO"/>
        </w:rPr>
        <w:t xml:space="preserve">Los mayores problemas ambientales están relacionados con la deforestación en las partes altas, que junto con las características pluviométricas, causa fuertes procesos erosivos. Otro problema ambiental lo ocasiona el agresivo ataque sobre el recurso faunístico </w:t>
      </w:r>
      <w:r w:rsidRPr="001F5A92">
        <w:rPr>
          <w:rFonts w:ascii="Arial" w:hAnsi="Arial" w:cs="Arial"/>
          <w:sz w:val="22"/>
          <w:szCs w:val="22"/>
          <w:lang w:val="es-CO"/>
        </w:rPr>
        <w:lastRenderedPageBreak/>
        <w:t>que lesiona la biodiversidad de la región. Para atender el desarrollo de los planes ambientales departamentales y regionales, se creó la Corporación para el Desarrollo Sostenible del Sur de la Amazonía (CORPOAMAZONIA) que comparte con los Departamento de Caquetá y Amazonas,</w:t>
      </w:r>
      <w:r w:rsidR="006D7FD3" w:rsidRPr="001F5A92">
        <w:rPr>
          <w:rFonts w:ascii="Arial" w:hAnsi="Arial" w:cs="Arial"/>
          <w:sz w:val="22"/>
          <w:szCs w:val="22"/>
          <w:lang w:val="es-CO"/>
        </w:rPr>
        <w:t xml:space="preserve"> por medio de la Ley 99 de 1993</w:t>
      </w:r>
      <w:r w:rsidR="00D162F9" w:rsidRPr="001F5A92">
        <w:rPr>
          <w:rFonts w:ascii="Arial" w:hAnsi="Arial" w:cs="Arial"/>
          <w:sz w:val="22"/>
          <w:szCs w:val="22"/>
          <w:lang w:val="es-CO"/>
        </w:rPr>
        <w:t>. E</w:t>
      </w:r>
      <w:r w:rsidR="006D7FD3" w:rsidRPr="001F5A92">
        <w:rPr>
          <w:rFonts w:ascii="Arial" w:hAnsi="Arial" w:cs="Arial"/>
          <w:sz w:val="22"/>
          <w:szCs w:val="22"/>
          <w:lang w:val="es-CO"/>
        </w:rPr>
        <w:t>l departamento se caracteriza por presentar una alta concentración de lluvias.</w:t>
      </w:r>
    </w:p>
    <w:p w:rsidR="00B83629" w:rsidRPr="001F5A92" w:rsidRDefault="00B83629" w:rsidP="004F30D3">
      <w:pPr>
        <w:autoSpaceDE w:val="0"/>
        <w:autoSpaceDN w:val="0"/>
        <w:adjustRightInd w:val="0"/>
        <w:jc w:val="both"/>
        <w:rPr>
          <w:rFonts w:ascii="Arial" w:hAnsi="Arial" w:cs="Arial"/>
          <w:sz w:val="22"/>
          <w:szCs w:val="22"/>
          <w:lang w:val="es-CO"/>
        </w:rPr>
      </w:pPr>
    </w:p>
    <w:p w:rsidR="00207578" w:rsidRPr="001F5A92" w:rsidRDefault="00110110" w:rsidP="00207578">
      <w:pPr>
        <w:autoSpaceDE w:val="0"/>
        <w:autoSpaceDN w:val="0"/>
        <w:adjustRightInd w:val="0"/>
        <w:jc w:val="both"/>
        <w:rPr>
          <w:rFonts w:ascii="Arial" w:hAnsi="Arial" w:cs="Arial"/>
          <w:color w:val="8DB3E2" w:themeColor="text2" w:themeTint="66"/>
          <w:sz w:val="22"/>
          <w:szCs w:val="22"/>
          <w:lang w:val="es-CO" w:eastAsia="es-CO"/>
        </w:rPr>
      </w:pPr>
      <w:r w:rsidRPr="001F5A92">
        <w:rPr>
          <w:rFonts w:ascii="Arial" w:hAnsi="Arial" w:cs="Arial"/>
          <w:color w:val="8DB3E2" w:themeColor="text2" w:themeTint="66"/>
          <w:sz w:val="22"/>
          <w:szCs w:val="22"/>
          <w:lang w:val="es-CO" w:eastAsia="es-CO"/>
        </w:rPr>
        <w:t>Indicar</w:t>
      </w:r>
      <w:r w:rsidR="00207578" w:rsidRPr="001F5A92">
        <w:rPr>
          <w:rFonts w:ascii="Arial" w:hAnsi="Arial" w:cs="Arial"/>
          <w:color w:val="8DB3E2" w:themeColor="text2" w:themeTint="66"/>
          <w:sz w:val="22"/>
          <w:szCs w:val="22"/>
          <w:lang w:val="es-CO" w:eastAsia="es-CO"/>
        </w:rPr>
        <w:t xml:space="preserve"> el lugar donde se deberá cumplir el objeto contractual (municipio) y establecer las condiciones </w:t>
      </w:r>
      <w:r w:rsidR="00207578" w:rsidRPr="001F5A92">
        <w:rPr>
          <w:rFonts w:ascii="Arial" w:hAnsi="Arial" w:cs="Arial"/>
          <w:b/>
          <w:color w:val="8DB3E2" w:themeColor="text2" w:themeTint="66"/>
          <w:sz w:val="22"/>
          <w:szCs w:val="22"/>
          <w:lang w:val="es-CO" w:eastAsia="es-CO"/>
        </w:rPr>
        <w:t>GEOGRÁFICAS Y DE ACCESO DEL LUGAR</w:t>
      </w:r>
      <w:r w:rsidRPr="001F5A92">
        <w:rPr>
          <w:rFonts w:ascii="Arial" w:hAnsi="Arial" w:cs="Arial"/>
          <w:b/>
          <w:color w:val="8DB3E2" w:themeColor="text2" w:themeTint="66"/>
          <w:sz w:val="22"/>
          <w:szCs w:val="22"/>
          <w:lang w:val="es-CO" w:eastAsia="es-CO"/>
        </w:rPr>
        <w:t xml:space="preserve"> (cuando a ello hubiere lugar)</w:t>
      </w:r>
      <w:r w:rsidR="00207578" w:rsidRPr="001F5A92">
        <w:rPr>
          <w:rFonts w:ascii="Arial" w:hAnsi="Arial" w:cs="Arial"/>
          <w:b/>
          <w:color w:val="8DB3E2" w:themeColor="text2" w:themeTint="66"/>
          <w:sz w:val="22"/>
          <w:szCs w:val="22"/>
          <w:lang w:val="es-CO" w:eastAsia="es-CO"/>
        </w:rPr>
        <w:t>.</w:t>
      </w:r>
      <w:r w:rsidR="00207578" w:rsidRPr="001F5A92">
        <w:rPr>
          <w:rFonts w:ascii="Arial" w:hAnsi="Arial" w:cs="Arial"/>
          <w:color w:val="8DB3E2" w:themeColor="text2" w:themeTint="66"/>
          <w:sz w:val="22"/>
          <w:szCs w:val="22"/>
          <w:lang w:val="es-CO" w:eastAsia="es-CO"/>
        </w:rPr>
        <w:t xml:space="preserve"> </w:t>
      </w:r>
    </w:p>
    <w:p w:rsidR="00207578" w:rsidRPr="001F5A92" w:rsidRDefault="00207578" w:rsidP="004F30D3">
      <w:pPr>
        <w:autoSpaceDE w:val="0"/>
        <w:autoSpaceDN w:val="0"/>
        <w:adjustRightInd w:val="0"/>
        <w:jc w:val="both"/>
        <w:rPr>
          <w:rFonts w:ascii="Arial" w:hAnsi="Arial" w:cs="Arial"/>
          <w:sz w:val="22"/>
          <w:szCs w:val="22"/>
          <w:lang w:val="es-CO"/>
        </w:rPr>
      </w:pPr>
    </w:p>
    <w:p w:rsidR="00B83629" w:rsidRPr="001F5A92" w:rsidRDefault="0043001C" w:rsidP="004F30D3">
      <w:pPr>
        <w:autoSpaceDE w:val="0"/>
        <w:autoSpaceDN w:val="0"/>
        <w:adjustRightInd w:val="0"/>
        <w:jc w:val="both"/>
        <w:rPr>
          <w:rFonts w:ascii="Arial" w:hAnsi="Arial" w:cs="Arial"/>
          <w:b/>
          <w:sz w:val="22"/>
          <w:szCs w:val="22"/>
          <w:lang w:val="es-CO" w:eastAsia="es-CO"/>
        </w:rPr>
      </w:pPr>
      <w:r w:rsidRPr="001F5A92">
        <w:rPr>
          <w:rFonts w:ascii="Arial" w:hAnsi="Arial" w:cs="Arial"/>
          <w:sz w:val="22"/>
          <w:szCs w:val="22"/>
          <w:lang w:val="es-CO"/>
        </w:rPr>
        <w:t>1.10</w:t>
      </w:r>
      <w:r w:rsidR="00B83629" w:rsidRPr="001F5A92">
        <w:rPr>
          <w:rFonts w:ascii="Arial" w:hAnsi="Arial" w:cs="Arial"/>
          <w:sz w:val="22"/>
          <w:szCs w:val="22"/>
          <w:lang w:val="es-CO"/>
        </w:rPr>
        <w:t xml:space="preserve"> </w:t>
      </w:r>
      <w:r w:rsidR="00D162F9" w:rsidRPr="001F5A92">
        <w:rPr>
          <w:rFonts w:ascii="Arial" w:hAnsi="Arial" w:cs="Arial"/>
          <w:b/>
          <w:sz w:val="22"/>
          <w:szCs w:val="22"/>
          <w:lang w:val="es-CO" w:eastAsia="es-CO"/>
        </w:rPr>
        <w:t>SECTOR DEL OBJETO DEL PROCESO DE CONTRATACIÓN Y SU MERCADO.</w:t>
      </w:r>
    </w:p>
    <w:p w:rsidR="00B83629" w:rsidRPr="001F5A92" w:rsidRDefault="00B83629" w:rsidP="004F30D3">
      <w:pPr>
        <w:autoSpaceDE w:val="0"/>
        <w:autoSpaceDN w:val="0"/>
        <w:adjustRightInd w:val="0"/>
        <w:jc w:val="both"/>
        <w:rPr>
          <w:rFonts w:ascii="Arial" w:hAnsi="Arial" w:cs="Arial"/>
          <w:sz w:val="22"/>
          <w:szCs w:val="22"/>
          <w:lang w:val="es-CO" w:eastAsia="es-CO"/>
        </w:rPr>
      </w:pPr>
    </w:p>
    <w:p w:rsidR="00D162F9" w:rsidRPr="001F5A92" w:rsidRDefault="00D162F9" w:rsidP="004F30D3">
      <w:pPr>
        <w:pStyle w:val="Default"/>
        <w:jc w:val="both"/>
        <w:rPr>
          <w:b/>
          <w:color w:val="auto"/>
          <w:sz w:val="22"/>
          <w:szCs w:val="22"/>
          <w:u w:val="single"/>
        </w:rPr>
      </w:pPr>
      <w:r w:rsidRPr="001F5A92">
        <w:rPr>
          <w:b/>
          <w:color w:val="auto"/>
          <w:sz w:val="22"/>
          <w:szCs w:val="22"/>
          <w:u w:val="single"/>
        </w:rPr>
        <w:t>VER ANEXO ESTUDIOS DEL SECTOR.</w:t>
      </w:r>
    </w:p>
    <w:p w:rsidR="00D162F9" w:rsidRPr="001F5A92" w:rsidRDefault="00D162F9" w:rsidP="004F30D3">
      <w:pPr>
        <w:pStyle w:val="Default"/>
        <w:jc w:val="both"/>
        <w:rPr>
          <w:color w:val="auto"/>
          <w:sz w:val="22"/>
          <w:szCs w:val="22"/>
        </w:rPr>
      </w:pPr>
    </w:p>
    <w:p w:rsidR="00B83629" w:rsidRPr="001F5A92" w:rsidRDefault="0043001C" w:rsidP="004F30D3">
      <w:pPr>
        <w:jc w:val="both"/>
        <w:rPr>
          <w:rFonts w:ascii="Arial" w:hAnsi="Arial" w:cs="Arial"/>
          <w:b/>
          <w:sz w:val="22"/>
          <w:szCs w:val="22"/>
        </w:rPr>
      </w:pPr>
      <w:r w:rsidRPr="001F5A92">
        <w:rPr>
          <w:rFonts w:ascii="Arial" w:hAnsi="Arial" w:cs="Arial"/>
          <w:sz w:val="22"/>
          <w:szCs w:val="22"/>
          <w:lang w:val="es-CO" w:eastAsia="es-CO"/>
        </w:rPr>
        <w:t>1.11</w:t>
      </w:r>
      <w:r w:rsidR="00B83629" w:rsidRPr="001F5A92">
        <w:rPr>
          <w:rFonts w:ascii="Arial" w:hAnsi="Arial" w:cs="Arial"/>
          <w:sz w:val="22"/>
          <w:szCs w:val="22"/>
          <w:lang w:val="es-CO" w:eastAsia="es-CO"/>
        </w:rPr>
        <w:t xml:space="preserve"> </w:t>
      </w:r>
      <w:r w:rsidR="00D162F9" w:rsidRPr="001F5A92">
        <w:rPr>
          <w:rFonts w:ascii="Arial" w:hAnsi="Arial" w:cs="Arial"/>
          <w:b/>
          <w:sz w:val="22"/>
          <w:szCs w:val="22"/>
          <w:lang w:val="es-CO" w:eastAsia="es-CO"/>
        </w:rPr>
        <w:t>NORMATIVA APLICABLE AL OBJETO DEL PROCESO DE CONTRATACIÓN.</w:t>
      </w:r>
    </w:p>
    <w:p w:rsidR="00B83629" w:rsidRPr="001F5A92" w:rsidRDefault="00B83629" w:rsidP="004F30D3">
      <w:pPr>
        <w:pStyle w:val="Default"/>
        <w:jc w:val="both"/>
        <w:rPr>
          <w:color w:val="auto"/>
          <w:sz w:val="22"/>
          <w:szCs w:val="22"/>
        </w:rPr>
      </w:pPr>
      <w:r w:rsidRPr="001F5A92">
        <w:rPr>
          <w:color w:val="auto"/>
          <w:sz w:val="22"/>
          <w:szCs w:val="22"/>
        </w:rPr>
        <w:t xml:space="preserve">   </w:t>
      </w:r>
    </w:p>
    <w:p w:rsidR="00B83629" w:rsidRPr="001F5A92" w:rsidRDefault="00B83629" w:rsidP="004F30D3">
      <w:pPr>
        <w:autoSpaceDE w:val="0"/>
        <w:autoSpaceDN w:val="0"/>
        <w:adjustRightInd w:val="0"/>
        <w:jc w:val="both"/>
        <w:rPr>
          <w:rFonts w:ascii="Arial" w:hAnsi="Arial" w:cs="Arial"/>
          <w:sz w:val="22"/>
          <w:szCs w:val="22"/>
        </w:rPr>
      </w:pPr>
      <w:r w:rsidRPr="001F5A92">
        <w:rPr>
          <w:rFonts w:ascii="Arial" w:hAnsi="Arial" w:cs="Arial"/>
          <w:sz w:val="22"/>
          <w:szCs w:val="22"/>
        </w:rPr>
        <w:t>Serán aplicables al presente proceso de contratación la Ley 80 de 1993, Ley 1150 de 2007, Ley 1450 de 2011, Ley 1474 de 2011, De</w:t>
      </w:r>
      <w:r w:rsidR="00CA4682" w:rsidRPr="001F5A92">
        <w:rPr>
          <w:rFonts w:ascii="Arial" w:hAnsi="Arial" w:cs="Arial"/>
          <w:sz w:val="22"/>
          <w:szCs w:val="22"/>
        </w:rPr>
        <w:t xml:space="preserve">creto 019 de 2012 y </w:t>
      </w:r>
      <w:r w:rsidR="00CA4682" w:rsidRPr="001F5A92">
        <w:rPr>
          <w:rFonts w:ascii="Arial" w:hAnsi="Arial" w:cs="Arial"/>
          <w:color w:val="548DD4" w:themeColor="text2" w:themeTint="99"/>
          <w:sz w:val="22"/>
          <w:szCs w:val="22"/>
        </w:rPr>
        <w:t>Decreto 1082</w:t>
      </w:r>
      <w:r w:rsidRPr="001F5A92">
        <w:rPr>
          <w:rFonts w:ascii="Arial" w:hAnsi="Arial" w:cs="Arial"/>
          <w:color w:val="548DD4" w:themeColor="text2" w:themeTint="99"/>
          <w:sz w:val="22"/>
          <w:szCs w:val="22"/>
        </w:rPr>
        <w:t xml:space="preserve"> de 201</w:t>
      </w:r>
      <w:r w:rsidR="00CA4682" w:rsidRPr="001F5A92">
        <w:rPr>
          <w:rFonts w:ascii="Arial" w:hAnsi="Arial" w:cs="Arial"/>
          <w:color w:val="548DD4" w:themeColor="text2" w:themeTint="99"/>
          <w:sz w:val="22"/>
          <w:szCs w:val="22"/>
        </w:rPr>
        <w:t>5</w:t>
      </w:r>
      <w:r w:rsidRPr="001F5A92">
        <w:rPr>
          <w:rFonts w:ascii="Arial" w:hAnsi="Arial" w:cs="Arial"/>
          <w:color w:val="548DD4" w:themeColor="text2" w:themeTint="99"/>
          <w:sz w:val="22"/>
          <w:szCs w:val="22"/>
        </w:rPr>
        <w:t xml:space="preserve"> </w:t>
      </w:r>
      <w:r w:rsidRPr="001F5A92">
        <w:rPr>
          <w:rFonts w:ascii="Arial" w:hAnsi="Arial" w:cs="Arial"/>
          <w:sz w:val="22"/>
          <w:szCs w:val="22"/>
        </w:rPr>
        <w:t>y demás normas vigentes sobre la materia.</w:t>
      </w:r>
    </w:p>
    <w:p w:rsidR="006D7FD3" w:rsidRPr="001F5A92" w:rsidRDefault="006D7FD3" w:rsidP="004F30D3">
      <w:pPr>
        <w:autoSpaceDE w:val="0"/>
        <w:autoSpaceDN w:val="0"/>
        <w:adjustRightInd w:val="0"/>
        <w:jc w:val="both"/>
        <w:rPr>
          <w:rFonts w:ascii="Arial" w:hAnsi="Arial" w:cs="Arial"/>
          <w:sz w:val="22"/>
          <w:szCs w:val="22"/>
        </w:rPr>
      </w:pPr>
    </w:p>
    <w:p w:rsidR="0043001C" w:rsidRPr="001F5A92" w:rsidRDefault="00B83629" w:rsidP="004F30D3">
      <w:pPr>
        <w:autoSpaceDE w:val="0"/>
        <w:autoSpaceDN w:val="0"/>
        <w:adjustRightInd w:val="0"/>
        <w:jc w:val="both"/>
        <w:rPr>
          <w:rFonts w:ascii="Arial" w:hAnsi="Arial" w:cs="Arial"/>
          <w:sz w:val="22"/>
          <w:szCs w:val="22"/>
        </w:rPr>
      </w:pPr>
      <w:r w:rsidRPr="001F5A92">
        <w:rPr>
          <w:rFonts w:ascii="Arial" w:hAnsi="Arial" w:cs="Arial"/>
          <w:sz w:val="22"/>
          <w:szCs w:val="22"/>
        </w:rPr>
        <w:t>1.</w:t>
      </w:r>
      <w:r w:rsidR="0043001C" w:rsidRPr="001F5A92">
        <w:rPr>
          <w:rFonts w:ascii="Arial" w:hAnsi="Arial" w:cs="Arial"/>
          <w:sz w:val="22"/>
          <w:szCs w:val="22"/>
        </w:rPr>
        <w:t xml:space="preserve">12 </w:t>
      </w:r>
      <w:r w:rsidR="004F30D3" w:rsidRPr="001F5A92">
        <w:rPr>
          <w:rFonts w:ascii="Arial" w:hAnsi="Arial" w:cs="Arial"/>
          <w:b/>
          <w:sz w:val="22"/>
          <w:szCs w:val="22"/>
          <w:lang w:val="es-CO" w:eastAsia="es-CO"/>
        </w:rPr>
        <w:t>EXPERIENCIA PROPIA Y DE OTRAS ENTIDADES ESTATALES EN PROCESOS DE CONTRATACIÓN DEL MISMO TIPO</w:t>
      </w:r>
      <w:r w:rsidR="0043001C" w:rsidRPr="001F5A92">
        <w:rPr>
          <w:rFonts w:ascii="Arial" w:hAnsi="Arial" w:cs="Arial"/>
          <w:sz w:val="22"/>
          <w:szCs w:val="22"/>
          <w:lang w:val="es-CO" w:eastAsia="es-CO"/>
        </w:rPr>
        <w:t>.</w:t>
      </w:r>
      <w:r w:rsidR="0043001C" w:rsidRPr="001F5A92">
        <w:rPr>
          <w:rFonts w:ascii="Arial" w:hAnsi="Arial" w:cs="Arial"/>
          <w:sz w:val="22"/>
          <w:szCs w:val="22"/>
        </w:rPr>
        <w:t xml:space="preserve"> </w:t>
      </w:r>
    </w:p>
    <w:p w:rsidR="00A73326" w:rsidRPr="001F5A92" w:rsidRDefault="00A73326" w:rsidP="004F30D3">
      <w:pPr>
        <w:autoSpaceDE w:val="0"/>
        <w:autoSpaceDN w:val="0"/>
        <w:adjustRightInd w:val="0"/>
        <w:jc w:val="both"/>
        <w:rPr>
          <w:rFonts w:ascii="Arial" w:hAnsi="Arial" w:cs="Arial"/>
          <w:sz w:val="22"/>
          <w:szCs w:val="22"/>
          <w:lang w:val="es-CO"/>
        </w:rPr>
      </w:pPr>
    </w:p>
    <w:p w:rsidR="00A73326" w:rsidRPr="001F5A92" w:rsidRDefault="004F30D3" w:rsidP="004F30D3">
      <w:pPr>
        <w:autoSpaceDE w:val="0"/>
        <w:autoSpaceDN w:val="0"/>
        <w:adjustRightInd w:val="0"/>
        <w:jc w:val="both"/>
        <w:rPr>
          <w:rFonts w:ascii="Arial" w:hAnsi="Arial" w:cs="Arial"/>
          <w:sz w:val="22"/>
          <w:szCs w:val="22"/>
        </w:rPr>
      </w:pPr>
      <w:r w:rsidRPr="001F5A92">
        <w:rPr>
          <w:rFonts w:ascii="Arial" w:hAnsi="Arial" w:cs="Arial"/>
          <w:b/>
          <w:sz w:val="22"/>
          <w:szCs w:val="22"/>
          <w:u w:val="single"/>
        </w:rPr>
        <w:t>VER ANEXO ESTUDIOS DEL SECTOR</w:t>
      </w:r>
    </w:p>
    <w:p w:rsidR="005A6C5D" w:rsidRPr="001F5A92" w:rsidRDefault="005A6C5D" w:rsidP="004F30D3">
      <w:pPr>
        <w:autoSpaceDE w:val="0"/>
        <w:autoSpaceDN w:val="0"/>
        <w:adjustRightInd w:val="0"/>
        <w:jc w:val="both"/>
        <w:rPr>
          <w:rFonts w:ascii="Arial" w:hAnsi="Arial" w:cs="Arial"/>
          <w:sz w:val="22"/>
          <w:szCs w:val="22"/>
          <w:lang w:val="es-CO"/>
        </w:rPr>
      </w:pPr>
    </w:p>
    <w:p w:rsidR="007728D3" w:rsidRPr="001F5A92" w:rsidRDefault="004F30D3" w:rsidP="004F30D3">
      <w:pPr>
        <w:numPr>
          <w:ilvl w:val="0"/>
          <w:numId w:val="14"/>
        </w:numPr>
        <w:autoSpaceDE w:val="0"/>
        <w:autoSpaceDN w:val="0"/>
        <w:adjustRightInd w:val="0"/>
        <w:ind w:left="0" w:firstLine="0"/>
        <w:jc w:val="both"/>
        <w:rPr>
          <w:rFonts w:ascii="Arial" w:hAnsi="Arial" w:cs="Arial"/>
          <w:b/>
          <w:sz w:val="22"/>
          <w:szCs w:val="22"/>
          <w:lang w:val="es-CO" w:eastAsia="es-CO"/>
        </w:rPr>
      </w:pPr>
      <w:r w:rsidRPr="001F5A92">
        <w:rPr>
          <w:rFonts w:ascii="Arial" w:hAnsi="Arial" w:cs="Arial"/>
          <w:b/>
          <w:sz w:val="22"/>
          <w:szCs w:val="22"/>
          <w:lang w:val="es-CO" w:eastAsia="es-CO"/>
        </w:rPr>
        <w:t xml:space="preserve"> IDENTIFICACIÓN Y CLASIFICACIÓN DE LOS RIESGOS DEL PROCESO DE CONTRATACIÓN.</w:t>
      </w:r>
    </w:p>
    <w:p w:rsidR="005C32F3" w:rsidRPr="001F5A92" w:rsidRDefault="005C32F3" w:rsidP="005C32F3">
      <w:pPr>
        <w:autoSpaceDE w:val="0"/>
        <w:autoSpaceDN w:val="0"/>
        <w:adjustRightInd w:val="0"/>
        <w:jc w:val="both"/>
        <w:rPr>
          <w:rFonts w:ascii="Arial" w:hAnsi="Arial" w:cs="Arial"/>
          <w:b/>
          <w:sz w:val="22"/>
          <w:szCs w:val="22"/>
          <w:lang w:val="es-CO" w:eastAsia="es-CO"/>
        </w:rPr>
      </w:pPr>
    </w:p>
    <w:p w:rsidR="005C32F3" w:rsidRPr="001F5A92" w:rsidRDefault="005C32F3" w:rsidP="005C32F3">
      <w:pPr>
        <w:autoSpaceDE w:val="0"/>
        <w:autoSpaceDN w:val="0"/>
        <w:adjustRightInd w:val="0"/>
        <w:jc w:val="both"/>
        <w:rPr>
          <w:rFonts w:ascii="Arial" w:hAnsi="Arial" w:cs="Arial"/>
          <w:b/>
          <w:color w:val="548DD4" w:themeColor="text2" w:themeTint="99"/>
          <w:sz w:val="22"/>
          <w:szCs w:val="22"/>
          <w:lang w:val="es-CO" w:eastAsia="es-CO"/>
        </w:rPr>
      </w:pPr>
      <w:r w:rsidRPr="001F5A92">
        <w:rPr>
          <w:rFonts w:ascii="Arial" w:hAnsi="Arial" w:cs="Arial"/>
          <w:b/>
          <w:color w:val="548DD4" w:themeColor="text2" w:themeTint="99"/>
          <w:sz w:val="22"/>
          <w:szCs w:val="22"/>
          <w:lang w:val="es-CO" w:eastAsia="es-CO"/>
        </w:rPr>
        <w:t xml:space="preserve">Los riesgos </w:t>
      </w:r>
      <w:r w:rsidR="00931032" w:rsidRPr="001F5A92">
        <w:rPr>
          <w:rFonts w:ascii="Arial" w:hAnsi="Arial" w:cs="Arial"/>
          <w:b/>
          <w:color w:val="548DD4" w:themeColor="text2" w:themeTint="99"/>
          <w:sz w:val="22"/>
          <w:szCs w:val="22"/>
          <w:lang w:val="es-CO" w:eastAsia="es-CO"/>
        </w:rPr>
        <w:t xml:space="preserve">de la </w:t>
      </w:r>
      <w:r w:rsidRPr="001F5A92">
        <w:rPr>
          <w:rFonts w:ascii="Arial" w:hAnsi="Arial" w:cs="Arial"/>
          <w:b/>
          <w:color w:val="548DD4" w:themeColor="text2" w:themeTint="99"/>
          <w:sz w:val="22"/>
          <w:szCs w:val="22"/>
          <w:lang w:val="es-CO" w:eastAsia="es-CO"/>
        </w:rPr>
        <w:t>matriz se debe</w:t>
      </w:r>
      <w:r w:rsidR="00424052" w:rsidRPr="001F5A92">
        <w:rPr>
          <w:rFonts w:ascii="Arial" w:hAnsi="Arial" w:cs="Arial"/>
          <w:b/>
          <w:color w:val="548DD4" w:themeColor="text2" w:themeTint="99"/>
          <w:sz w:val="22"/>
          <w:szCs w:val="22"/>
          <w:lang w:val="es-CO" w:eastAsia="es-CO"/>
        </w:rPr>
        <w:t>n</w:t>
      </w:r>
      <w:r w:rsidRPr="001F5A92">
        <w:rPr>
          <w:rFonts w:ascii="Arial" w:hAnsi="Arial" w:cs="Arial"/>
          <w:b/>
          <w:color w:val="548DD4" w:themeColor="text2" w:themeTint="99"/>
          <w:sz w:val="22"/>
          <w:szCs w:val="22"/>
          <w:lang w:val="es-CO" w:eastAsia="es-CO"/>
        </w:rPr>
        <w:t xml:space="preserve"> establecer de conformidad a la tipología contractual a ejecutar.</w:t>
      </w:r>
    </w:p>
    <w:p w:rsidR="007728D3" w:rsidRPr="001F5A92" w:rsidRDefault="007728D3" w:rsidP="004F30D3">
      <w:pPr>
        <w:autoSpaceDE w:val="0"/>
        <w:autoSpaceDN w:val="0"/>
        <w:adjustRightInd w:val="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
        <w:gridCol w:w="401"/>
        <w:gridCol w:w="401"/>
        <w:gridCol w:w="401"/>
        <w:gridCol w:w="401"/>
        <w:gridCol w:w="1114"/>
        <w:gridCol w:w="1159"/>
        <w:gridCol w:w="509"/>
        <w:gridCol w:w="401"/>
        <w:gridCol w:w="401"/>
        <w:gridCol w:w="401"/>
        <w:gridCol w:w="401"/>
        <w:gridCol w:w="1111"/>
        <w:gridCol w:w="425"/>
        <w:gridCol w:w="426"/>
        <w:gridCol w:w="425"/>
        <w:gridCol w:w="425"/>
        <w:gridCol w:w="401"/>
        <w:gridCol w:w="530"/>
        <w:gridCol w:w="453"/>
        <w:gridCol w:w="539"/>
        <w:gridCol w:w="551"/>
        <w:gridCol w:w="902"/>
      </w:tblGrid>
      <w:tr w:rsidR="00C765BF" w:rsidRPr="001F5A92" w:rsidTr="001F5A92">
        <w:trPr>
          <w:trHeight w:val="2093"/>
          <w:jc w:val="center"/>
        </w:trPr>
        <w:tc>
          <w:tcPr>
            <w:tcW w:w="402" w:type="dxa"/>
            <w:vMerge w:val="restart"/>
            <w:shd w:val="clear" w:color="auto" w:fill="D9D9D9" w:themeFill="background1" w:themeFillShade="D9"/>
            <w:noWrap/>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lastRenderedPageBreak/>
              <w:t>ÚMERO</w:t>
            </w:r>
          </w:p>
        </w:tc>
        <w:tc>
          <w:tcPr>
            <w:tcW w:w="401" w:type="dxa"/>
            <w:vMerge w:val="restart"/>
            <w:shd w:val="clear" w:color="000000" w:fill="D9D9D9"/>
            <w:noWrap/>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CLASE</w:t>
            </w:r>
          </w:p>
        </w:tc>
        <w:tc>
          <w:tcPr>
            <w:tcW w:w="401" w:type="dxa"/>
            <w:vMerge w:val="restart"/>
            <w:shd w:val="clear" w:color="000000" w:fill="D9D9D9"/>
            <w:noWrap/>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FUENTE</w:t>
            </w:r>
          </w:p>
        </w:tc>
        <w:tc>
          <w:tcPr>
            <w:tcW w:w="401" w:type="dxa"/>
            <w:vMerge w:val="restart"/>
            <w:shd w:val="clear" w:color="000000" w:fill="D9D9D9"/>
            <w:noWrap/>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ETAPA</w:t>
            </w:r>
          </w:p>
        </w:tc>
        <w:tc>
          <w:tcPr>
            <w:tcW w:w="401" w:type="dxa"/>
            <w:vMerge w:val="restart"/>
            <w:shd w:val="clear" w:color="000000" w:fill="D9D9D9"/>
            <w:noWrap/>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TIPO</w:t>
            </w:r>
          </w:p>
        </w:tc>
        <w:tc>
          <w:tcPr>
            <w:tcW w:w="1114" w:type="dxa"/>
            <w:vMerge w:val="restart"/>
            <w:shd w:val="clear" w:color="000000" w:fill="D9D9D9"/>
            <w:textDirection w:val="btLr"/>
            <w:vAlign w:val="center"/>
            <w:hideMark/>
          </w:tcPr>
          <w:p w:rsidR="00506482" w:rsidRPr="001F5A92" w:rsidRDefault="004F30D3"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DESCRIPCIÓN</w:t>
            </w:r>
          </w:p>
        </w:tc>
        <w:tc>
          <w:tcPr>
            <w:tcW w:w="1159" w:type="dxa"/>
            <w:vMerge w:val="restart"/>
            <w:shd w:val="clear" w:color="000000" w:fill="D9D9D9"/>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CONSECUENCIA DE LA OCURRENCIA DEL EVENTO</w:t>
            </w:r>
          </w:p>
        </w:tc>
        <w:tc>
          <w:tcPr>
            <w:tcW w:w="509" w:type="dxa"/>
            <w:vMerge w:val="restart"/>
            <w:shd w:val="clear" w:color="000000" w:fill="D9D9D9"/>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PROBABILIDAD</w:t>
            </w:r>
          </w:p>
        </w:tc>
        <w:tc>
          <w:tcPr>
            <w:tcW w:w="401" w:type="dxa"/>
            <w:vMerge w:val="restart"/>
            <w:shd w:val="clear" w:color="000000" w:fill="D9D9D9"/>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IMPACTO</w:t>
            </w:r>
          </w:p>
        </w:tc>
        <w:tc>
          <w:tcPr>
            <w:tcW w:w="401" w:type="dxa"/>
            <w:vMerge w:val="restart"/>
            <w:shd w:val="clear" w:color="000000" w:fill="D9D9D9"/>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VALORACIÓN DEL RIESGO</w:t>
            </w:r>
          </w:p>
        </w:tc>
        <w:tc>
          <w:tcPr>
            <w:tcW w:w="401" w:type="dxa"/>
            <w:vMerge w:val="restart"/>
            <w:shd w:val="clear" w:color="000000" w:fill="D9D9D9"/>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CATEGORÍA</w:t>
            </w:r>
          </w:p>
        </w:tc>
        <w:tc>
          <w:tcPr>
            <w:tcW w:w="401" w:type="dxa"/>
            <w:vMerge w:val="restart"/>
            <w:shd w:val="clear" w:color="auto" w:fill="auto"/>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¿A QUIEN SE LE ASIGNA?</w:t>
            </w:r>
          </w:p>
        </w:tc>
        <w:tc>
          <w:tcPr>
            <w:tcW w:w="1111" w:type="dxa"/>
            <w:vMerge w:val="restart"/>
            <w:shd w:val="clear" w:color="auto" w:fill="auto"/>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TRATAMIENTO/CONTROLES A SER IMPLEMENTADOS</w:t>
            </w:r>
          </w:p>
        </w:tc>
        <w:tc>
          <w:tcPr>
            <w:tcW w:w="1701" w:type="dxa"/>
            <w:gridSpan w:val="4"/>
            <w:shd w:val="clear" w:color="auto" w:fill="auto"/>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IMPACTO DESPUÉS DEL TRATAMIENTO</w:t>
            </w:r>
          </w:p>
        </w:tc>
        <w:tc>
          <w:tcPr>
            <w:tcW w:w="401" w:type="dxa"/>
            <w:vMerge w:val="restart"/>
            <w:shd w:val="clear" w:color="auto" w:fill="auto"/>
            <w:noWrap/>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AFECTA LA EJECUCIÓN DEL CONTRATO?</w:t>
            </w:r>
          </w:p>
        </w:tc>
        <w:tc>
          <w:tcPr>
            <w:tcW w:w="530" w:type="dxa"/>
            <w:vMerge w:val="restart"/>
            <w:shd w:val="clear" w:color="auto" w:fill="auto"/>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RESPONSABLE POR IMPLEMENTAR EL TRATAMIENTO</w:t>
            </w:r>
          </w:p>
        </w:tc>
        <w:tc>
          <w:tcPr>
            <w:tcW w:w="453" w:type="dxa"/>
            <w:vMerge w:val="restart"/>
            <w:textDirection w:val="btLr"/>
            <w:vAlign w:val="center"/>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¿FECHA ESTIMADA EN QUE SE INICIA EL TRATAMIENTO?</w:t>
            </w:r>
          </w:p>
        </w:tc>
        <w:tc>
          <w:tcPr>
            <w:tcW w:w="539" w:type="dxa"/>
            <w:vMerge w:val="restart"/>
            <w:textDirection w:val="btLr"/>
            <w:vAlign w:val="center"/>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¿FECHA ESTIMADA EN QUE SE COMPLETA EL TRATAMIENTO?</w:t>
            </w:r>
          </w:p>
        </w:tc>
        <w:tc>
          <w:tcPr>
            <w:tcW w:w="1453" w:type="dxa"/>
            <w:gridSpan w:val="2"/>
            <w:shd w:val="clear" w:color="auto" w:fill="auto"/>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MONITOREO Y REVISIÓN</w:t>
            </w:r>
          </w:p>
        </w:tc>
      </w:tr>
      <w:tr w:rsidR="00CB6F1C" w:rsidRPr="001F5A92" w:rsidTr="001F5A92">
        <w:trPr>
          <w:trHeight w:val="940"/>
          <w:jc w:val="center"/>
        </w:trPr>
        <w:tc>
          <w:tcPr>
            <w:tcW w:w="402" w:type="dxa"/>
            <w:vMerge/>
            <w:shd w:val="clear" w:color="auto" w:fill="D9D9D9" w:themeFill="background1" w:themeFillShade="D9"/>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401"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401"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401"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401"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1114"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1159"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509"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401"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401"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401"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401"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1111"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425" w:type="dxa"/>
            <w:shd w:val="clear" w:color="auto" w:fill="auto"/>
            <w:noWrap/>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PROBABILIDAD</w:t>
            </w:r>
          </w:p>
        </w:tc>
        <w:tc>
          <w:tcPr>
            <w:tcW w:w="426" w:type="dxa"/>
            <w:shd w:val="clear" w:color="auto" w:fill="auto"/>
            <w:noWrap/>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IMPACTO</w:t>
            </w:r>
          </w:p>
        </w:tc>
        <w:tc>
          <w:tcPr>
            <w:tcW w:w="425" w:type="dxa"/>
            <w:shd w:val="clear" w:color="auto" w:fill="auto"/>
            <w:noWrap/>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VALORACIÓN</w:t>
            </w:r>
          </w:p>
        </w:tc>
        <w:tc>
          <w:tcPr>
            <w:tcW w:w="425" w:type="dxa"/>
            <w:shd w:val="clear" w:color="auto" w:fill="auto"/>
            <w:noWrap/>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CATEGORÍA</w:t>
            </w:r>
          </w:p>
        </w:tc>
        <w:tc>
          <w:tcPr>
            <w:tcW w:w="401"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530" w:type="dxa"/>
            <w:vMerge/>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p>
        </w:tc>
        <w:tc>
          <w:tcPr>
            <w:tcW w:w="453" w:type="dxa"/>
            <w:vMerge/>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539" w:type="dxa"/>
            <w:vMerge/>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551" w:type="dxa"/>
            <w:shd w:val="clear" w:color="auto" w:fill="auto"/>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COMO SE REALIZA EL MONITOREO</w:t>
            </w:r>
          </w:p>
        </w:tc>
        <w:tc>
          <w:tcPr>
            <w:tcW w:w="902" w:type="dxa"/>
            <w:shd w:val="clear" w:color="auto" w:fill="auto"/>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PERIODICIDAD ¿CUÁNDO?</w:t>
            </w:r>
          </w:p>
        </w:tc>
      </w:tr>
      <w:tr w:rsidR="00CB6F1C" w:rsidRPr="001F5A92" w:rsidTr="001F5A92">
        <w:trPr>
          <w:cantSplit/>
          <w:trHeight w:val="2663"/>
          <w:jc w:val="center"/>
        </w:trPr>
        <w:tc>
          <w:tcPr>
            <w:tcW w:w="402" w:type="dxa"/>
            <w:shd w:val="clear" w:color="auto" w:fill="D9D9D9" w:themeFill="background1" w:themeFillShade="D9"/>
            <w:noWrap/>
            <w:textDirection w:val="btLr"/>
            <w:vAlign w:val="center"/>
            <w:hideMark/>
          </w:tcPr>
          <w:p w:rsidR="00506482" w:rsidRPr="001F5A92" w:rsidRDefault="00506482" w:rsidP="00F04389">
            <w:pPr>
              <w:ind w:left="113" w:right="113"/>
              <w:jc w:val="center"/>
              <w:rPr>
                <w:rFonts w:ascii="Arial" w:hAnsi="Arial" w:cs="Arial"/>
                <w:sz w:val="22"/>
                <w:szCs w:val="22"/>
                <w:vertAlign w:val="subscript"/>
              </w:rPr>
            </w:pPr>
            <w:r w:rsidRPr="001F5A92">
              <w:rPr>
                <w:rFonts w:ascii="Arial" w:hAnsi="Arial" w:cs="Arial"/>
                <w:sz w:val="22"/>
                <w:szCs w:val="22"/>
                <w:vertAlign w:val="subscript"/>
              </w:rPr>
              <w:t>1</w:t>
            </w:r>
          </w:p>
        </w:tc>
        <w:tc>
          <w:tcPr>
            <w:tcW w:w="401"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01"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01"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01"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1114" w:type="dxa"/>
            <w:shd w:val="clear" w:color="auto" w:fill="auto"/>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1159" w:type="dxa"/>
            <w:shd w:val="clear" w:color="auto" w:fill="auto"/>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509"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01"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01"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01"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01"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1111" w:type="dxa"/>
            <w:shd w:val="clear" w:color="auto" w:fill="auto"/>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25"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26"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25"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25"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01" w:type="dxa"/>
            <w:shd w:val="clear" w:color="auto" w:fill="auto"/>
            <w:noWrap/>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530" w:type="dxa"/>
            <w:shd w:val="clear" w:color="auto" w:fill="auto"/>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453" w:type="dxa"/>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539" w:type="dxa"/>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551" w:type="dxa"/>
            <w:shd w:val="clear" w:color="auto" w:fill="auto"/>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c>
          <w:tcPr>
            <w:tcW w:w="902" w:type="dxa"/>
            <w:shd w:val="clear" w:color="auto" w:fill="auto"/>
            <w:textDirection w:val="btLr"/>
            <w:vAlign w:val="center"/>
          </w:tcPr>
          <w:p w:rsidR="00506482" w:rsidRPr="001F5A92" w:rsidRDefault="00506482" w:rsidP="00F04389">
            <w:pPr>
              <w:ind w:left="113" w:right="113"/>
              <w:jc w:val="center"/>
              <w:rPr>
                <w:rFonts w:ascii="Arial" w:hAnsi="Arial" w:cs="Arial"/>
                <w:sz w:val="22"/>
                <w:szCs w:val="22"/>
                <w:vertAlign w:val="subscript"/>
              </w:rPr>
            </w:pPr>
          </w:p>
        </w:tc>
      </w:tr>
    </w:tbl>
    <w:p w:rsidR="00474DD8" w:rsidRPr="001F5A92" w:rsidRDefault="00474DD8" w:rsidP="004F30D3">
      <w:pPr>
        <w:pStyle w:val="western"/>
        <w:shd w:val="clear" w:color="auto" w:fill="FFFFFF"/>
        <w:spacing w:before="0" w:beforeAutospacing="0" w:after="0" w:afterAutospacing="0"/>
        <w:jc w:val="center"/>
        <w:rPr>
          <w:rFonts w:ascii="Arial" w:hAnsi="Arial" w:cs="Arial"/>
          <w:sz w:val="22"/>
          <w:szCs w:val="22"/>
        </w:rPr>
      </w:pPr>
    </w:p>
    <w:p w:rsidR="00622C5E" w:rsidRPr="001F5A92" w:rsidRDefault="00622C5E" w:rsidP="00622C5E">
      <w:pPr>
        <w:pStyle w:val="western"/>
        <w:shd w:val="clear" w:color="auto" w:fill="FFFFFF"/>
        <w:spacing w:before="0" w:beforeAutospacing="0" w:after="0" w:afterAutospacing="0"/>
        <w:jc w:val="both"/>
        <w:rPr>
          <w:rFonts w:ascii="Arial" w:hAnsi="Arial" w:cs="Arial"/>
          <w:sz w:val="22"/>
          <w:szCs w:val="22"/>
        </w:rPr>
      </w:pPr>
      <w:r w:rsidRPr="001F5A92">
        <w:rPr>
          <w:rFonts w:ascii="Arial" w:hAnsi="Arial" w:cs="Arial"/>
          <w:sz w:val="22"/>
          <w:szCs w:val="22"/>
        </w:rPr>
        <w:t>Atentamente,</w:t>
      </w:r>
    </w:p>
    <w:p w:rsidR="00622C5E" w:rsidRDefault="00622C5E" w:rsidP="00622C5E">
      <w:pPr>
        <w:pStyle w:val="western"/>
        <w:shd w:val="clear" w:color="auto" w:fill="FFFFFF"/>
        <w:spacing w:before="0" w:beforeAutospacing="0" w:after="0" w:afterAutospacing="0"/>
        <w:jc w:val="both"/>
        <w:rPr>
          <w:rFonts w:ascii="Arial" w:hAnsi="Arial" w:cs="Arial"/>
          <w:sz w:val="22"/>
          <w:szCs w:val="22"/>
        </w:rPr>
      </w:pPr>
    </w:p>
    <w:p w:rsidR="001F5A92" w:rsidRPr="001F5A92" w:rsidRDefault="001F5A92" w:rsidP="00622C5E">
      <w:pPr>
        <w:pStyle w:val="western"/>
        <w:shd w:val="clear" w:color="auto" w:fill="FFFFFF"/>
        <w:spacing w:before="0" w:beforeAutospacing="0" w:after="0" w:afterAutospacing="0"/>
        <w:jc w:val="both"/>
        <w:rPr>
          <w:rFonts w:ascii="Arial" w:hAnsi="Arial" w:cs="Arial"/>
          <w:sz w:val="22"/>
          <w:szCs w:val="22"/>
        </w:rPr>
      </w:pPr>
    </w:p>
    <w:p w:rsidR="00CD7662" w:rsidRPr="001F5A92" w:rsidRDefault="00CD7662" w:rsidP="00622C5E">
      <w:pPr>
        <w:pStyle w:val="western"/>
        <w:shd w:val="clear" w:color="auto" w:fill="FFFFFF"/>
        <w:spacing w:before="0" w:beforeAutospacing="0" w:after="0" w:afterAutospacing="0"/>
        <w:jc w:val="both"/>
        <w:rPr>
          <w:rFonts w:ascii="Arial" w:hAnsi="Arial" w:cs="Arial"/>
          <w:sz w:val="22"/>
          <w:szCs w:val="22"/>
        </w:rPr>
      </w:pPr>
    </w:p>
    <w:p w:rsidR="00424052" w:rsidRPr="001F5A92" w:rsidRDefault="00424052" w:rsidP="00424052">
      <w:pPr>
        <w:jc w:val="center"/>
        <w:rPr>
          <w:rFonts w:ascii="Arial" w:hAnsi="Arial" w:cs="Arial"/>
          <w:b/>
          <w:color w:val="4BACC6" w:themeColor="accent5"/>
          <w:sz w:val="22"/>
          <w:szCs w:val="22"/>
        </w:rPr>
      </w:pPr>
      <w:r w:rsidRPr="001F5A92">
        <w:rPr>
          <w:rFonts w:ascii="Arial" w:hAnsi="Arial" w:cs="Arial"/>
          <w:b/>
          <w:color w:val="4BACC6" w:themeColor="accent5"/>
          <w:sz w:val="22"/>
          <w:szCs w:val="22"/>
        </w:rPr>
        <w:t>NOMBRE DE QUIEN SUSCRIBE</w:t>
      </w:r>
    </w:p>
    <w:p w:rsidR="00552EF0" w:rsidRPr="001F5A92" w:rsidRDefault="00424052" w:rsidP="001F5A92">
      <w:pPr>
        <w:jc w:val="center"/>
        <w:rPr>
          <w:rFonts w:ascii="Arial" w:hAnsi="Arial" w:cs="Arial"/>
          <w:sz w:val="22"/>
          <w:szCs w:val="22"/>
        </w:rPr>
      </w:pPr>
      <w:r w:rsidRPr="001F5A92">
        <w:rPr>
          <w:rFonts w:ascii="Arial" w:hAnsi="Arial" w:cs="Arial"/>
          <w:color w:val="4BACC6" w:themeColor="accent5"/>
          <w:sz w:val="22"/>
          <w:szCs w:val="22"/>
        </w:rPr>
        <w:t>CARGO DE QUIEN SUSCRIBE</w:t>
      </w:r>
    </w:p>
    <w:sectPr w:rsidR="00552EF0" w:rsidRPr="001F5A92" w:rsidSect="001F5A92">
      <w:headerReference w:type="default" r:id="rId8"/>
      <w:footerReference w:type="default" r:id="rId9"/>
      <w:pgSz w:w="15842" w:h="12242" w:orient="landscape" w:code="1"/>
      <w:pgMar w:top="851" w:right="1383" w:bottom="851" w:left="1701" w:header="709" w:footer="4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755" w:rsidRDefault="005D7755" w:rsidP="00C45841">
      <w:r>
        <w:separator/>
      </w:r>
    </w:p>
  </w:endnote>
  <w:endnote w:type="continuationSeparator" w:id="0">
    <w:p w:rsidR="005D7755" w:rsidRDefault="005D7755" w:rsidP="00C4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A92" w:rsidRDefault="001F5A92" w:rsidP="001F5A92">
    <w:pPr>
      <w:pStyle w:val="Piedepgina"/>
      <w:rPr>
        <w:rFonts w:ascii="Garamond" w:hAnsi="Garamond"/>
      </w:rPr>
    </w:pPr>
  </w:p>
  <w:p w:rsidR="001F5A92" w:rsidRPr="00953ADB" w:rsidRDefault="001F5A92" w:rsidP="001F5A92">
    <w:pPr>
      <w:tabs>
        <w:tab w:val="center" w:pos="4252"/>
        <w:tab w:val="right" w:pos="8504"/>
      </w:tabs>
      <w:jc w:val="center"/>
      <w:rPr>
        <w:rFonts w:ascii="Arial" w:hAnsi="Arial" w:cs="Arial"/>
        <w:sz w:val="18"/>
        <w:szCs w:val="18"/>
      </w:rPr>
    </w:pPr>
    <w:r w:rsidRPr="00953ADB">
      <w:rPr>
        <w:rFonts w:ascii="Arial" w:hAnsi="Arial" w:cs="Arial"/>
        <w:noProof/>
        <w:sz w:val="18"/>
        <w:szCs w:val="18"/>
        <w:lang w:val="es-CO" w:eastAsia="es-CO"/>
      </w:rPr>
      <mc:AlternateContent>
        <mc:Choice Requires="wps">
          <w:drawing>
            <wp:anchor distT="4294967293" distB="4294967293" distL="114300" distR="114300" simplePos="0" relativeHeight="251666432" behindDoc="0" locked="0" layoutInCell="1" allowOverlap="1" wp14:anchorId="7C78B6B6" wp14:editId="20545961">
              <wp:simplePos x="0" y="0"/>
              <wp:positionH relativeFrom="column">
                <wp:posOffset>0</wp:posOffset>
              </wp:positionH>
              <wp:positionV relativeFrom="paragraph">
                <wp:posOffset>-64136</wp:posOffset>
              </wp:positionV>
              <wp:extent cx="5588000" cy="0"/>
              <wp:effectExtent l="0" t="0" r="12700" b="19050"/>
              <wp:wrapNone/>
              <wp:docPr id="6" name="Conector recto de flech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0" cy="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E873FF" id="_x0000_t32" coordsize="21600,21600" o:spt="32" o:oned="t" path="m,l21600,21600e" filled="f">
              <v:path arrowok="t" fillok="f" o:connecttype="none"/>
              <o:lock v:ext="edit" shapetype="t"/>
            </v:shapetype>
            <v:shape id="Conector recto de flecha 6" o:spid="_x0000_s1026" type="#_x0000_t32" style="position:absolute;margin-left:0;margin-top:-5.05pt;width:440pt;height:0;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" strokeweight="1pt">
              <v:stroke dashstyle="1 1"/>
            </v:shape>
          </w:pict>
        </mc:Fallback>
      </mc:AlternateContent>
    </w:r>
    <w:r w:rsidRPr="00953ADB">
      <w:rPr>
        <w:rFonts w:ascii="Arial" w:hAnsi="Arial" w:cs="Arial"/>
        <w:sz w:val="18"/>
        <w:szCs w:val="18"/>
      </w:rPr>
      <w:t>Palacio Departamental Mocoa Calle 8 No. 7–40, Código Postal: 860001</w:t>
    </w:r>
  </w:p>
  <w:p w:rsidR="001F5A92" w:rsidRPr="00953ADB" w:rsidRDefault="001F5A92" w:rsidP="001F5A92">
    <w:pPr>
      <w:tabs>
        <w:tab w:val="center" w:pos="4252"/>
        <w:tab w:val="right" w:pos="8504"/>
      </w:tabs>
      <w:jc w:val="center"/>
      <w:rPr>
        <w:rFonts w:ascii="Arial" w:hAnsi="Arial" w:cs="Arial"/>
        <w:sz w:val="18"/>
        <w:szCs w:val="18"/>
        <w:u w:val="single"/>
      </w:rPr>
    </w:pPr>
    <w:r w:rsidRPr="00953ADB">
      <w:rPr>
        <w:rFonts w:ascii="Arial" w:hAnsi="Arial" w:cs="Arial"/>
        <w:sz w:val="18"/>
        <w:szCs w:val="18"/>
      </w:rPr>
      <w:t xml:space="preserve">Conmutador (57+8) 4206600 - Fax: 4295196 - Pagina web: </w:t>
    </w:r>
    <w:hyperlink r:id="rId1" w:history="1">
      <w:r w:rsidRPr="00953ADB">
        <w:rPr>
          <w:rFonts w:ascii="Arial" w:hAnsi="Arial" w:cs="Arial"/>
          <w:sz w:val="18"/>
          <w:szCs w:val="18"/>
          <w:u w:val="single"/>
        </w:rPr>
        <w:t>www.putumayo.gov.co</w:t>
      </w:r>
    </w:hyperlink>
  </w:p>
  <w:p w:rsidR="001F5A92" w:rsidRPr="00953ADB" w:rsidRDefault="001F5A92" w:rsidP="001F5A92">
    <w:pPr>
      <w:tabs>
        <w:tab w:val="center" w:pos="4252"/>
        <w:tab w:val="right" w:pos="8504"/>
      </w:tabs>
      <w:rPr>
        <w:rFonts w:ascii="Arial" w:hAnsi="Arial" w:cs="Arial"/>
        <w:sz w:val="18"/>
        <w:szCs w:val="18"/>
      </w:rPr>
    </w:pPr>
  </w:p>
  <w:p w:rsidR="001F5A92" w:rsidRPr="00953ADB" w:rsidRDefault="001F5A92" w:rsidP="001F5A92">
    <w:pPr>
      <w:pStyle w:val="Piedepgina"/>
      <w:jc w:val="center"/>
    </w:pPr>
  </w:p>
  <w:p w:rsidR="009A5B7D" w:rsidRPr="001F5A92" w:rsidRDefault="009A5B7D" w:rsidP="001F5A92">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755" w:rsidRDefault="005D7755" w:rsidP="00C45841">
      <w:r>
        <w:separator/>
      </w:r>
    </w:p>
  </w:footnote>
  <w:footnote w:type="continuationSeparator" w:id="0">
    <w:p w:rsidR="005D7755" w:rsidRDefault="005D7755" w:rsidP="00C45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1100684780"/>
      <w:docPartObj>
        <w:docPartGallery w:val="Page Numbers (Margins)"/>
        <w:docPartUnique/>
      </w:docPartObj>
    </w:sdtPr>
    <w:sdtEndPr>
      <w:rPr>
        <w:rStyle w:val="Nmerodepgina"/>
      </w:rPr>
    </w:sdtEndPr>
    <w:sdtContent>
      <w:p w:rsidR="009A5B7D" w:rsidRDefault="009A5B7D" w:rsidP="004F30D3">
        <w:pPr>
          <w:pStyle w:val="Encabezado"/>
          <w:framePr w:wrap="auto" w:vAnchor="text" w:hAnchor="margin" w:xAlign="right" w:y="1"/>
          <w:rPr>
            <w:rStyle w:val="Nmerodepgina"/>
          </w:rPr>
        </w:pPr>
        <w:r w:rsidRPr="004F30D3">
          <w:rPr>
            <w:rStyle w:val="Nmerodepgina"/>
            <w:noProof/>
            <w:lang w:val="es-CO" w:eastAsia="es-CO"/>
          </w:rPr>
          <mc:AlternateContent>
            <mc:Choice Requires="wpg">
              <w:drawing>
                <wp:anchor distT="0" distB="0" distL="114300" distR="114300" simplePos="0" relativeHeight="251664384" behindDoc="0" locked="0" layoutInCell="0" allowOverlap="1" wp14:anchorId="17C41BE6" wp14:editId="596F08B7">
                  <wp:simplePos x="0" y="0"/>
                  <wp:positionH relativeFrom="rightMargin">
                    <wp:align>center</wp:align>
                  </wp:positionH>
                  <mc:AlternateContent>
                    <mc:Choice Requires="wp14">
                      <wp:positionV relativeFrom="page">
                        <wp14:pctPosVOffset>20000</wp14:pctPosVOffset>
                      </wp:positionV>
                    </mc:Choice>
                    <mc:Fallback>
                      <wp:positionV relativeFrom="page">
                        <wp:posOffset>1554480</wp:posOffset>
                      </wp:positionV>
                    </mc:Fallback>
                  </mc:AlternateContent>
                  <wp:extent cx="488315" cy="237490"/>
                  <wp:effectExtent l="0" t="9525" r="0" b="10160"/>
                  <wp:wrapNone/>
                  <wp:docPr id="566" name="Grupo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567" name="Text Box 71"/>
                          <wps:cNvSpPr txBox="1">
                            <a:spLocks noChangeArrowheads="1"/>
                          </wps:cNvSpPr>
                          <wps:spPr bwMode="auto">
                            <a:xfrm>
                              <a:off x="689" y="3263"/>
                              <a:ext cx="769" cy="36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5B7D" w:rsidRDefault="009A5B7D">
                                <w:pPr>
                                  <w:pStyle w:val="Encabezado"/>
                                  <w:jc w:val="center"/>
                                </w:pPr>
                                <w:r>
                                  <w:rPr>
                                    <w:sz w:val="22"/>
                                    <w:szCs w:val="22"/>
                                  </w:rPr>
                                  <w:fldChar w:fldCharType="begin"/>
                                </w:r>
                                <w:r>
                                  <w:instrText>PAGE    \* MERGEFORMAT</w:instrText>
                                </w:r>
                                <w:r>
                                  <w:rPr>
                                    <w:sz w:val="22"/>
                                    <w:szCs w:val="22"/>
                                  </w:rPr>
                                  <w:fldChar w:fldCharType="separate"/>
                                </w:r>
                                <w:r w:rsidR="00580FF2" w:rsidRPr="00580FF2">
                                  <w:rPr>
                                    <w:rStyle w:val="Nmerodepgina"/>
                                    <w:b/>
                                    <w:bCs/>
                                    <w:noProof/>
                                    <w:color w:val="403152" w:themeColor="accent4" w:themeShade="80"/>
                                    <w:sz w:val="16"/>
                                    <w:szCs w:val="16"/>
                                  </w:rPr>
                                  <w:t>4</w:t>
                                </w:r>
                                <w:r>
                                  <w:rPr>
                                    <w:rStyle w:val="Nmerodepgina"/>
                                    <w:b/>
                                    <w:bCs/>
                                    <w:color w:val="403152" w:themeColor="accent4" w:themeShade="80"/>
                                    <w:sz w:val="16"/>
                                    <w:szCs w:val="16"/>
                                  </w:rPr>
                                  <w:fldChar w:fldCharType="end"/>
                                </w:r>
                              </w:p>
                            </w:txbxContent>
                          </wps:txbx>
                          <wps:bodyPr rot="0" vert="horz" wrap="square" lIns="0" tIns="0" rIns="0" bIns="0" anchor="ctr" anchorCtr="0" upright="1">
                            <a:noAutofit/>
                          </wps:bodyPr>
                        </wps:wsp>
                        <wpg:grpSp>
                          <wpg:cNvPr id="568" name="Group 72"/>
                          <wpg:cNvGrpSpPr>
                            <a:grpSpLocks/>
                          </wpg:cNvGrpSpPr>
                          <wpg:grpSpPr bwMode="auto">
                            <a:xfrm>
                              <a:off x="886" y="3255"/>
                              <a:ext cx="374" cy="374"/>
                              <a:chOff x="1453" y="14832"/>
                              <a:chExt cx="374" cy="374"/>
                            </a:xfrm>
                          </wpg:grpSpPr>
                          <wps:wsp>
                            <wps:cNvPr id="569"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Oval 74"/>
                            <wps:cNvSpPr>
                              <a:spLocks noChangeArrowheads="1"/>
                            </wps:cNvSpPr>
                            <wps:spPr bwMode="auto">
                              <a:xfrm>
                                <a:off x="1462" y="14835"/>
                                <a:ext cx="101" cy="101"/>
                              </a:xfrm>
                              <a:prstGeom prst="ellipse">
                                <a:avLst/>
                              </a:prstGeom>
                              <a:solidFill>
                                <a:srgbClr val="84A2C6"/>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7C41BE6" id="Grupo 70" o:spid="_x0000_s1026" style="position:absolute;margin-left:0;margin-top:0;width:38.45pt;height:18.7pt;z-index:251664384;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SGesMA&#10;AADcAAAADwAAAGRycy9kb3ducmV2LnhtbESPzarCMBSE94LvEI7g5qKpwlWpRvEH9W5cVH2AQ3Ns&#10;i81JaaLW+/RGEFwOM/MNM1s0phR3ql1hWcGgH4EgTq0uOFNwPm17ExDOI2ssLZOCJzlYzNutGcba&#10;Pjih+9FnIkDYxagg976KpXRpTgZd31bEwbvY2qAPss6krvER4KaUwygaSYMFh4UcK1rnlF6PN6OA&#10;lon9P1zdziSrzXp3KZh+5F6pbqdZTkF4avw3/Gn/aQW/ozG8z4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SGesMAAADcAAAADwAAAAAAAAAAAAAAAACYAgAAZHJzL2Rv&#10;d25yZXYueG1sUEsFBgAAAAAEAAQA9QAAAIgDAAAAAA==&#10;" filled="f" stroked="f">
                    <v:textbox inset="0,0,0,0">
                      <w:txbxContent>
                        <w:p w:rsidR="009A5B7D" w:rsidRDefault="009A5B7D">
                          <w:pPr>
                            <w:pStyle w:val="Encabezado"/>
                            <w:jc w:val="center"/>
                          </w:pPr>
                          <w:r>
                            <w:rPr>
                              <w:sz w:val="22"/>
                              <w:szCs w:val="22"/>
                            </w:rPr>
                            <w:fldChar w:fldCharType="begin"/>
                          </w:r>
                          <w:r>
                            <w:instrText>PAGE    \* MERGEFORMAT</w:instrText>
                          </w:r>
                          <w:r>
                            <w:rPr>
                              <w:sz w:val="22"/>
                              <w:szCs w:val="22"/>
                            </w:rPr>
                            <w:fldChar w:fldCharType="separate"/>
                          </w:r>
                          <w:r w:rsidR="00580FF2" w:rsidRPr="00580FF2">
                            <w:rPr>
                              <w:rStyle w:val="Nmerodepgina"/>
                              <w:b/>
                              <w:bCs/>
                              <w:noProof/>
                              <w:color w:val="403152" w:themeColor="accent4" w:themeShade="80"/>
                              <w:sz w:val="16"/>
                              <w:szCs w:val="16"/>
                            </w:rPr>
                            <w:t>4</w:t>
                          </w:r>
                          <w:r>
                            <w:rPr>
                              <w:rStyle w:val="Nmerodepgina"/>
                              <w:b/>
                              <w:bCs/>
                              <w:color w:val="403152" w:themeColor="accent4" w:themeShade="80"/>
                              <w:sz w:val="16"/>
                              <w:szCs w:val="16"/>
                            </w:rPr>
                            <w:fldChar w:fldCharType="end"/>
                          </w:r>
                        </w:p>
                      </w:txbxContent>
                    </v:textbox>
                  </v:shape>
                  <v:group id="Group 72" o:spid="_x0000_s1028" style="position:absolute;left:886;top:3255;width:374;height:374" coordorigin="1453,14832" coordsize="374,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Lf48IAAADcAAAADwAAAGRycy9kb3ducmV2LnhtbERPy4rCMBTdC/MP4Qqz&#10;07QOilRTERkHFyL4gGF2l+b2gc1NaTJt/XuzEFweznu9GUwtOmpdZVlBPI1AEGdWV1wouF33kyUI&#10;55E11pZJwYMcbNKP0RoTbXs+U3fxhQgh7BJUUHrfJFK6rCSDbmob4sDltjXoA2wLqVvsQ7ip5SyK&#10;FtJgxaGhxIZ2JWX3y79R8NNjv/2Kv7vjPd89/q7z0+8xJqU+x8N2BcLT4N/il/ugFcwX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Pi3+PCAAAA3AAAAA8A&#10;AAAAAAAAAAAAAAAAqgIAAGRycy9kb3ducmV2LnhtbFBLBQYAAAAABAAEAPoAAACZAwAAAAA=&#10;">
                    <v:oval id="Oval 73" o:spid="_x0000_s1029" style="position:absolute;left:1453;top:14832;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QbJ8QA&#10;AADcAAAADwAAAGRycy9kb3ducmV2LnhtbESPQWvCQBCF7wX/wzKCl6KbCo0aXYMUhFx6qHrwOGTH&#10;bDA7G3bXmP77bqHQ4+PN+968XTnaTgzkQ+tYwdsiA0FcO91yo+ByPs7XIEJE1tg5JgXfFKDcT152&#10;WGj35C8aTrERCcKhQAUmxr6QMtSGLIaF64mTd3PeYkzSN1J7fCa47eQyy3JpseXUYLCnD0P1/fSw&#10;6Y1rcOFa1Q9cXZbmdT365tOvlJpNx8MWRKQx/h//pSut4D3fwO+YR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EGyfEAAAA3AAAAA8AAAAAAAAAAAAAAAAAmAIAAGRycy9k&#10;b3ducmV2LnhtbFBLBQYAAAAABAAEAPUAAACJAwAAAAA=&#10;" filled="f" strokecolor="#84a2c6" strokeweight=".5pt"/>
                    <v:oval id="Oval 74" o:spid="_x0000_s1030" style="position:absolute;left:1462;top:14835;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mYsr0A&#10;AADcAAAADwAAAGRycy9kb3ducmV2LnhtbERPuwrCMBTdBf8hXMFNUwUfVKOooLhadXC7Nte22NyU&#10;Jtb692YQHA/nvVy3phQN1a6wrGA0jEAQp1YXnCm4nPeDOQjnkTWWlknBhxysV93OEmNt33yiJvGZ&#10;CCHsYlSQe1/FUro0J4NuaCviwD1sbdAHWGdS1/gO4aaU4yiaSoMFh4YcK9rllD6Tl1FQHOzout8m&#10;J3drpju5Ke9be70r1e+1mwUIT63/i3/uo1YwmYX54Uw4AnL1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NmYsr0AAADcAAAADwAAAAAAAAAAAAAAAACYAgAAZHJzL2Rvd25yZXYu&#10;eG1sUEsFBgAAAAAEAAQA9QAAAIIDAAAAAA==&#10;" fillcolor="#84a2c6" stroked="f"/>
                  </v:group>
                  <w10:wrap anchorx="margin" anchory="page"/>
                </v:group>
              </w:pict>
            </mc:Fallback>
          </mc:AlternateContent>
        </w:r>
      </w:p>
    </w:sdtContent>
  </w:sdt>
  <w:tbl>
    <w:tblPr>
      <w:tblW w:w="1278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8121"/>
      <w:gridCol w:w="2410"/>
    </w:tblGrid>
    <w:tr w:rsidR="001F5A92" w:rsidRPr="00953ADB" w:rsidTr="001F5A92">
      <w:trPr>
        <w:trHeight w:val="464"/>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rsidR="001F5A92" w:rsidRPr="00953ADB" w:rsidRDefault="001F5A92" w:rsidP="001F5A92">
          <w:pPr>
            <w:autoSpaceDE w:val="0"/>
            <w:autoSpaceDN w:val="0"/>
            <w:adjustRightInd w:val="0"/>
            <w:spacing w:line="276" w:lineRule="auto"/>
            <w:jc w:val="center"/>
            <w:rPr>
              <w:rFonts w:ascii="Arial" w:eastAsia="Calibri" w:hAnsi="Arial" w:cs="Arial"/>
              <w:color w:val="000000"/>
              <w:sz w:val="16"/>
              <w:szCs w:val="16"/>
            </w:rPr>
          </w:pPr>
          <w:r w:rsidRPr="00953ADB">
            <w:rPr>
              <w:rFonts w:ascii="Arial" w:eastAsia="Calibri" w:hAnsi="Arial" w:cs="Arial"/>
              <w:b/>
              <w:color w:val="000000"/>
              <w:sz w:val="16"/>
              <w:szCs w:val="16"/>
            </w:rPr>
            <w:t>NIT. 800.094.164-4</w:t>
          </w:r>
          <w:r>
            <w:rPr>
              <w:rFonts w:ascii="Arial" w:eastAsia="Calibri" w:hAnsi="Arial" w:cs="Arial"/>
              <w:noProof/>
              <w:color w:val="000000"/>
              <w:sz w:val="16"/>
              <w:szCs w:val="16"/>
              <w:lang w:val="es-CO" w:eastAsia="es-CO"/>
            </w:rPr>
            <w:drawing>
              <wp:anchor distT="0" distB="0" distL="114300" distR="114300" simplePos="0" relativeHeight="251668480" behindDoc="0" locked="0" layoutInCell="1" allowOverlap="1" wp14:editId="36645AFB">
                <wp:simplePos x="0" y="0"/>
                <wp:positionH relativeFrom="column">
                  <wp:posOffset>240665</wp:posOffset>
                </wp:positionH>
                <wp:positionV relativeFrom="paragraph">
                  <wp:posOffset>-62865</wp:posOffset>
                </wp:positionV>
                <wp:extent cx="740410" cy="704215"/>
                <wp:effectExtent l="0" t="0" r="2540" b="635"/>
                <wp:wrapSquare wrapText="bothSides"/>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21" w:type="dxa"/>
          <w:tcBorders>
            <w:top w:val="single" w:sz="4" w:space="0" w:color="auto"/>
            <w:left w:val="single" w:sz="4" w:space="0" w:color="auto"/>
            <w:bottom w:val="single" w:sz="4" w:space="0" w:color="auto"/>
            <w:right w:val="single" w:sz="4" w:space="0" w:color="auto"/>
          </w:tcBorders>
          <w:vAlign w:val="center"/>
          <w:hideMark/>
        </w:tcPr>
        <w:p w:rsidR="001F5A92" w:rsidRPr="00953ADB" w:rsidRDefault="001F5A92" w:rsidP="001F5A92">
          <w:pPr>
            <w:autoSpaceDE w:val="0"/>
            <w:autoSpaceDN w:val="0"/>
            <w:adjustRightInd w:val="0"/>
            <w:spacing w:line="276" w:lineRule="auto"/>
            <w:jc w:val="center"/>
            <w:rPr>
              <w:rFonts w:ascii="Arial" w:eastAsia="Calibri" w:hAnsi="Arial" w:cs="Arial"/>
              <w:color w:val="000000"/>
              <w:sz w:val="18"/>
              <w:szCs w:val="18"/>
            </w:rPr>
          </w:pPr>
          <w:r w:rsidRPr="00953ADB">
            <w:rPr>
              <w:rFonts w:ascii="Arial" w:eastAsia="Calibri" w:hAnsi="Arial" w:cs="Arial"/>
              <w:color w:val="000000"/>
              <w:sz w:val="18"/>
              <w:szCs w:val="18"/>
            </w:rPr>
            <w:t>SISTEMA INTEGRADO DE GESTIÓN</w:t>
          </w:r>
        </w:p>
      </w:tc>
      <w:tc>
        <w:tcPr>
          <w:tcW w:w="2410" w:type="dxa"/>
          <w:tcBorders>
            <w:top w:val="single" w:sz="4" w:space="0" w:color="auto"/>
            <w:left w:val="single" w:sz="4" w:space="0" w:color="auto"/>
            <w:bottom w:val="single" w:sz="4" w:space="0" w:color="auto"/>
            <w:right w:val="single" w:sz="4" w:space="0" w:color="auto"/>
          </w:tcBorders>
          <w:vAlign w:val="center"/>
          <w:hideMark/>
        </w:tcPr>
        <w:p w:rsidR="001F5A92" w:rsidRPr="00953ADB" w:rsidRDefault="001F5A92" w:rsidP="00B555F0">
          <w:pPr>
            <w:autoSpaceDE w:val="0"/>
            <w:autoSpaceDN w:val="0"/>
            <w:adjustRightInd w:val="0"/>
            <w:spacing w:line="276" w:lineRule="auto"/>
            <w:rPr>
              <w:rFonts w:ascii="Arial" w:eastAsia="Calibri" w:hAnsi="Arial" w:cs="Arial"/>
              <w:color w:val="000000"/>
              <w:sz w:val="18"/>
              <w:szCs w:val="18"/>
            </w:rPr>
          </w:pPr>
          <w:r w:rsidRPr="00953ADB">
            <w:rPr>
              <w:rFonts w:ascii="Arial" w:eastAsia="Calibri" w:hAnsi="Arial" w:cs="Arial"/>
              <w:color w:val="000000"/>
              <w:sz w:val="18"/>
              <w:szCs w:val="18"/>
            </w:rPr>
            <w:t>CODIGO</w:t>
          </w:r>
          <w:r w:rsidRPr="00B555F0">
            <w:rPr>
              <w:rFonts w:ascii="Arial" w:eastAsia="Calibri" w:hAnsi="Arial" w:cs="Arial"/>
              <w:color w:val="000000"/>
              <w:sz w:val="18"/>
              <w:szCs w:val="18"/>
            </w:rPr>
            <w:t xml:space="preserve">: </w:t>
          </w:r>
          <w:r w:rsidR="00DB4367">
            <w:rPr>
              <w:rFonts w:ascii="Arial" w:eastAsia="Calibri" w:hAnsi="Arial" w:cs="Arial"/>
              <w:color w:val="000000"/>
              <w:sz w:val="18"/>
              <w:szCs w:val="18"/>
            </w:rPr>
            <w:t>FT-OC-044</w:t>
          </w:r>
        </w:p>
      </w:tc>
    </w:tr>
    <w:tr w:rsidR="001F5A92" w:rsidRPr="00953ADB" w:rsidTr="001F5A92">
      <w:trPr>
        <w:trHeight w:val="447"/>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F5A92" w:rsidRPr="00953ADB" w:rsidRDefault="001F5A92" w:rsidP="001F5A92">
          <w:pPr>
            <w:rPr>
              <w:rFonts w:ascii="Arial" w:eastAsia="Calibri" w:hAnsi="Arial" w:cs="Arial"/>
              <w:color w:val="000000"/>
              <w:sz w:val="18"/>
              <w:szCs w:val="18"/>
            </w:rPr>
          </w:pPr>
        </w:p>
      </w:tc>
      <w:tc>
        <w:tcPr>
          <w:tcW w:w="8121" w:type="dxa"/>
          <w:vMerge w:val="restart"/>
          <w:tcBorders>
            <w:top w:val="single" w:sz="4" w:space="0" w:color="auto"/>
            <w:left w:val="single" w:sz="4" w:space="0" w:color="auto"/>
            <w:bottom w:val="single" w:sz="4" w:space="0" w:color="auto"/>
            <w:right w:val="single" w:sz="4" w:space="0" w:color="auto"/>
          </w:tcBorders>
        </w:tcPr>
        <w:p w:rsidR="001F5A92" w:rsidRPr="00953ADB" w:rsidRDefault="001F5A92" w:rsidP="001F5A92">
          <w:pPr>
            <w:autoSpaceDE w:val="0"/>
            <w:autoSpaceDN w:val="0"/>
            <w:adjustRightInd w:val="0"/>
            <w:spacing w:line="276" w:lineRule="auto"/>
            <w:jc w:val="center"/>
            <w:rPr>
              <w:rFonts w:ascii="Arial" w:eastAsia="Calibri" w:hAnsi="Arial" w:cs="Arial"/>
              <w:color w:val="000000"/>
              <w:sz w:val="18"/>
              <w:szCs w:val="18"/>
            </w:rPr>
          </w:pPr>
        </w:p>
        <w:p w:rsidR="001F5A92" w:rsidRPr="00B555F0" w:rsidRDefault="001F5A92" w:rsidP="001F5A92">
          <w:pPr>
            <w:autoSpaceDE w:val="0"/>
            <w:autoSpaceDN w:val="0"/>
            <w:adjustRightInd w:val="0"/>
            <w:spacing w:line="276" w:lineRule="auto"/>
            <w:jc w:val="center"/>
            <w:rPr>
              <w:rFonts w:ascii="Arial" w:eastAsia="Calibri" w:hAnsi="Arial" w:cs="Arial"/>
              <w:color w:val="000000"/>
              <w:sz w:val="10"/>
              <w:szCs w:val="10"/>
            </w:rPr>
          </w:pPr>
        </w:p>
        <w:p w:rsidR="001F5A92" w:rsidRPr="00F540AA" w:rsidRDefault="001F5A92" w:rsidP="001F5A92">
          <w:pPr>
            <w:autoSpaceDE w:val="0"/>
            <w:autoSpaceDN w:val="0"/>
            <w:adjustRightInd w:val="0"/>
            <w:spacing w:line="276" w:lineRule="auto"/>
            <w:jc w:val="center"/>
            <w:rPr>
              <w:rFonts w:ascii="Arial" w:eastAsia="Calibri" w:hAnsi="Arial" w:cs="Arial"/>
              <w:color w:val="000000"/>
              <w:sz w:val="18"/>
              <w:szCs w:val="18"/>
            </w:rPr>
          </w:pPr>
          <w:r w:rsidRPr="00F540AA">
            <w:rPr>
              <w:rFonts w:ascii="Arial" w:eastAsia="Calibri" w:hAnsi="Arial" w:cs="Arial"/>
              <w:color w:val="000000"/>
              <w:sz w:val="18"/>
              <w:szCs w:val="18"/>
            </w:rPr>
            <w:t>MATRIZ DE RIESGOS</w:t>
          </w:r>
        </w:p>
        <w:p w:rsidR="00F540AA" w:rsidRPr="00F540AA" w:rsidRDefault="00F540AA" w:rsidP="00F540AA">
          <w:pPr>
            <w:autoSpaceDE w:val="0"/>
            <w:autoSpaceDN w:val="0"/>
            <w:adjustRightInd w:val="0"/>
            <w:spacing w:line="276" w:lineRule="auto"/>
            <w:jc w:val="center"/>
            <w:rPr>
              <w:rFonts w:ascii="Arial" w:eastAsia="Calibri" w:hAnsi="Arial" w:cs="Arial"/>
              <w:color w:val="000000"/>
              <w:sz w:val="18"/>
              <w:szCs w:val="18"/>
              <w:lang w:eastAsia="ar-SA"/>
            </w:rPr>
          </w:pPr>
          <w:r w:rsidRPr="00F540AA">
            <w:rPr>
              <w:rFonts w:ascii="Arial" w:eastAsia="Calibri" w:hAnsi="Arial" w:cs="Arial"/>
              <w:color w:val="000000"/>
              <w:sz w:val="18"/>
              <w:szCs w:val="18"/>
            </w:rPr>
            <w:t>CONCURSO DE MERITOS</w:t>
          </w:r>
        </w:p>
        <w:p w:rsidR="001F5A92" w:rsidRPr="00953ADB" w:rsidRDefault="001F5A92" w:rsidP="001F5A92">
          <w:pPr>
            <w:autoSpaceDE w:val="0"/>
            <w:autoSpaceDN w:val="0"/>
            <w:adjustRightInd w:val="0"/>
            <w:spacing w:line="276" w:lineRule="auto"/>
            <w:rPr>
              <w:rFonts w:ascii="Arial" w:eastAsia="Calibri" w:hAnsi="Arial" w:cs="Arial"/>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F5A92" w:rsidRPr="00953ADB" w:rsidRDefault="001F5A92" w:rsidP="001F5A92">
          <w:pPr>
            <w:autoSpaceDE w:val="0"/>
            <w:autoSpaceDN w:val="0"/>
            <w:adjustRightInd w:val="0"/>
            <w:spacing w:line="276" w:lineRule="auto"/>
            <w:rPr>
              <w:rFonts w:ascii="Arial" w:eastAsia="Calibri" w:hAnsi="Arial" w:cs="Arial"/>
              <w:color w:val="000000"/>
              <w:sz w:val="18"/>
              <w:szCs w:val="18"/>
            </w:rPr>
          </w:pPr>
          <w:r w:rsidRPr="00953ADB">
            <w:rPr>
              <w:rFonts w:ascii="Arial" w:eastAsia="Calibri" w:hAnsi="Arial" w:cs="Arial"/>
              <w:color w:val="000000"/>
              <w:sz w:val="18"/>
              <w:szCs w:val="18"/>
            </w:rPr>
            <w:t>VERSION: 01</w:t>
          </w:r>
        </w:p>
      </w:tc>
    </w:tr>
    <w:tr w:rsidR="001F5A92" w:rsidRPr="00953ADB" w:rsidTr="001F5A92">
      <w:trPr>
        <w:trHeight w:val="298"/>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1F5A92" w:rsidRPr="00953ADB" w:rsidRDefault="001F5A92" w:rsidP="001F5A92">
          <w:pPr>
            <w:rPr>
              <w:rFonts w:ascii="Arial" w:eastAsia="Calibri" w:hAnsi="Arial" w:cs="Arial"/>
              <w:color w:val="000000"/>
              <w:sz w:val="18"/>
              <w:szCs w:val="18"/>
            </w:rPr>
          </w:pPr>
        </w:p>
      </w:tc>
      <w:tc>
        <w:tcPr>
          <w:tcW w:w="8121" w:type="dxa"/>
          <w:vMerge/>
          <w:tcBorders>
            <w:top w:val="single" w:sz="4" w:space="0" w:color="auto"/>
            <w:left w:val="single" w:sz="4" w:space="0" w:color="auto"/>
            <w:bottom w:val="single" w:sz="4" w:space="0" w:color="auto"/>
            <w:right w:val="single" w:sz="4" w:space="0" w:color="auto"/>
          </w:tcBorders>
          <w:vAlign w:val="center"/>
          <w:hideMark/>
        </w:tcPr>
        <w:p w:rsidR="001F5A92" w:rsidRPr="00953ADB" w:rsidRDefault="001F5A92" w:rsidP="001F5A92">
          <w:pPr>
            <w:rPr>
              <w:rFonts w:ascii="Arial" w:eastAsia="Calibri" w:hAnsi="Arial" w:cs="Arial"/>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F5A92" w:rsidRPr="00953ADB" w:rsidRDefault="001F5A92" w:rsidP="00B555F0">
          <w:pPr>
            <w:autoSpaceDE w:val="0"/>
            <w:autoSpaceDN w:val="0"/>
            <w:adjustRightInd w:val="0"/>
            <w:spacing w:line="276" w:lineRule="auto"/>
            <w:rPr>
              <w:rFonts w:ascii="Arial" w:eastAsia="Calibri" w:hAnsi="Arial" w:cs="Arial"/>
              <w:color w:val="000000"/>
              <w:sz w:val="18"/>
              <w:szCs w:val="18"/>
            </w:rPr>
          </w:pPr>
          <w:r w:rsidRPr="00953ADB">
            <w:rPr>
              <w:rFonts w:ascii="Arial" w:eastAsia="Calibri" w:hAnsi="Arial" w:cs="Arial"/>
              <w:color w:val="000000"/>
              <w:sz w:val="18"/>
              <w:szCs w:val="18"/>
            </w:rPr>
            <w:t xml:space="preserve">FECHA: </w:t>
          </w:r>
          <w:r w:rsidR="00B555F0">
            <w:rPr>
              <w:rFonts w:ascii="Arial" w:eastAsia="Calibri" w:hAnsi="Arial" w:cs="Arial"/>
              <w:color w:val="000000"/>
              <w:sz w:val="18"/>
              <w:szCs w:val="18"/>
            </w:rPr>
            <w:t>15</w:t>
          </w:r>
          <w:r w:rsidRPr="00953ADB">
            <w:rPr>
              <w:rFonts w:ascii="Arial" w:eastAsia="Calibri" w:hAnsi="Arial" w:cs="Arial"/>
              <w:color w:val="000000"/>
              <w:sz w:val="18"/>
              <w:szCs w:val="18"/>
            </w:rPr>
            <w:t>/0</w:t>
          </w:r>
          <w:r w:rsidR="00B555F0">
            <w:rPr>
              <w:rFonts w:ascii="Arial" w:eastAsia="Calibri" w:hAnsi="Arial" w:cs="Arial"/>
              <w:color w:val="000000"/>
              <w:sz w:val="18"/>
              <w:szCs w:val="18"/>
            </w:rPr>
            <w:t>9</w:t>
          </w:r>
          <w:r w:rsidRPr="00953ADB">
            <w:rPr>
              <w:rFonts w:ascii="Arial" w:eastAsia="Calibri" w:hAnsi="Arial" w:cs="Arial"/>
              <w:color w:val="000000"/>
              <w:sz w:val="18"/>
              <w:szCs w:val="18"/>
            </w:rPr>
            <w:t>/2015</w:t>
          </w:r>
        </w:p>
      </w:tc>
    </w:tr>
  </w:tbl>
  <w:p w:rsidR="009A5B7D" w:rsidRDefault="009A5B7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077D7EC"/>
    <w:multiLevelType w:val="hybridMultilevel"/>
    <w:tmpl w:val="5FC931D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4C2BBA"/>
    <w:multiLevelType w:val="hybridMultilevel"/>
    <w:tmpl w:val="D98EBA2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4EA380C"/>
    <w:multiLevelType w:val="hybridMultilevel"/>
    <w:tmpl w:val="95A688AA"/>
    <w:lvl w:ilvl="0" w:tplc="4E30DD4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F2B17C7"/>
    <w:multiLevelType w:val="multilevel"/>
    <w:tmpl w:val="2AF69774"/>
    <w:lvl w:ilvl="0">
      <w:start w:val="1"/>
      <w:numFmt w:val="decimal"/>
      <w:lvlText w:val="%1."/>
      <w:lvlJc w:val="left"/>
      <w:pPr>
        <w:ind w:left="720" w:hanging="360"/>
      </w:pPr>
      <w:rPr>
        <w:rFonts w:hint="default"/>
        <w:color w:val="333333"/>
      </w:rPr>
    </w:lvl>
    <w:lvl w:ilvl="1">
      <w:start w:val="1"/>
      <w:numFmt w:val="decimal"/>
      <w:isLgl/>
      <w:lvlText w:val="%1.%2"/>
      <w:lvlJc w:val="left"/>
      <w:pPr>
        <w:ind w:left="43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146E7511"/>
    <w:multiLevelType w:val="hybridMultilevel"/>
    <w:tmpl w:val="7AE0429A"/>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nsid w:val="16F029C7"/>
    <w:multiLevelType w:val="multilevel"/>
    <w:tmpl w:val="CAF0D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3DD1C68"/>
    <w:multiLevelType w:val="hybridMultilevel"/>
    <w:tmpl w:val="0CA6AB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6B40074"/>
    <w:multiLevelType w:val="hybridMultilevel"/>
    <w:tmpl w:val="DF2ACD6E"/>
    <w:lvl w:ilvl="0" w:tplc="E94498C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2F9F26BC"/>
    <w:multiLevelType w:val="hybridMultilevel"/>
    <w:tmpl w:val="40A8CB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1D0410D"/>
    <w:multiLevelType w:val="hybridMultilevel"/>
    <w:tmpl w:val="ED36F942"/>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0">
    <w:nsid w:val="354E3922"/>
    <w:multiLevelType w:val="hybridMultilevel"/>
    <w:tmpl w:val="C5A25C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3B382157"/>
    <w:multiLevelType w:val="hybridMultilevel"/>
    <w:tmpl w:val="38A09988"/>
    <w:lvl w:ilvl="0" w:tplc="240A0017">
      <w:start w:val="10"/>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BC23391"/>
    <w:multiLevelType w:val="hybridMultilevel"/>
    <w:tmpl w:val="9A6EEE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EAF9D50"/>
    <w:multiLevelType w:val="hybridMultilevel"/>
    <w:tmpl w:val="7F3A4D9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3FEE3C14"/>
    <w:multiLevelType w:val="hybridMultilevel"/>
    <w:tmpl w:val="61CC5BC6"/>
    <w:lvl w:ilvl="0" w:tplc="26BC50F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6A906706"/>
    <w:multiLevelType w:val="hybridMultilevel"/>
    <w:tmpl w:val="59B4A656"/>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6">
    <w:nsid w:val="76A160F2"/>
    <w:multiLevelType w:val="hybridMultilevel"/>
    <w:tmpl w:val="96EEAF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7BC214FB"/>
    <w:multiLevelType w:val="hybridMultilevel"/>
    <w:tmpl w:val="C8305E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9"/>
  </w:num>
  <w:num w:numId="3">
    <w:abstractNumId w:val="15"/>
  </w:num>
  <w:num w:numId="4">
    <w:abstractNumId w:val="12"/>
  </w:num>
  <w:num w:numId="5">
    <w:abstractNumId w:val="17"/>
  </w:num>
  <w:num w:numId="6">
    <w:abstractNumId w:val="8"/>
  </w:num>
  <w:num w:numId="7">
    <w:abstractNumId w:val="6"/>
  </w:num>
  <w:num w:numId="8">
    <w:abstractNumId w:val="5"/>
  </w:num>
  <w:num w:numId="9">
    <w:abstractNumId w:val="7"/>
  </w:num>
  <w:num w:numId="10">
    <w:abstractNumId w:val="11"/>
  </w:num>
  <w:num w:numId="11">
    <w:abstractNumId w:val="2"/>
  </w:num>
  <w:num w:numId="12">
    <w:abstractNumId w:val="13"/>
  </w:num>
  <w:num w:numId="13">
    <w:abstractNumId w:val="0"/>
  </w:num>
  <w:num w:numId="14">
    <w:abstractNumId w:val="3"/>
  </w:num>
  <w:num w:numId="15">
    <w:abstractNumId w:val="1"/>
  </w:num>
  <w:num w:numId="16">
    <w:abstractNumId w:val="16"/>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C0C"/>
    <w:rsid w:val="000022A6"/>
    <w:rsid w:val="00006D00"/>
    <w:rsid w:val="00016039"/>
    <w:rsid w:val="0002408C"/>
    <w:rsid w:val="000251CE"/>
    <w:rsid w:val="00033B90"/>
    <w:rsid w:val="000345BE"/>
    <w:rsid w:val="00044C4E"/>
    <w:rsid w:val="00063537"/>
    <w:rsid w:val="000645D6"/>
    <w:rsid w:val="000726A2"/>
    <w:rsid w:val="000A2982"/>
    <w:rsid w:val="000A2BF3"/>
    <w:rsid w:val="000A37C6"/>
    <w:rsid w:val="000A698E"/>
    <w:rsid w:val="000B42A9"/>
    <w:rsid w:val="000B554E"/>
    <w:rsid w:val="000B6B3F"/>
    <w:rsid w:val="000B7095"/>
    <w:rsid w:val="000C41CF"/>
    <w:rsid w:val="000C52BB"/>
    <w:rsid w:val="000D2759"/>
    <w:rsid w:val="000D3F2D"/>
    <w:rsid w:val="000E6DF0"/>
    <w:rsid w:val="000F49B9"/>
    <w:rsid w:val="001004AC"/>
    <w:rsid w:val="0010647D"/>
    <w:rsid w:val="00107A85"/>
    <w:rsid w:val="00107E8D"/>
    <w:rsid w:val="00110110"/>
    <w:rsid w:val="00113F5E"/>
    <w:rsid w:val="00115BD7"/>
    <w:rsid w:val="001173B6"/>
    <w:rsid w:val="00120C7B"/>
    <w:rsid w:val="00122D76"/>
    <w:rsid w:val="001242E9"/>
    <w:rsid w:val="0013501D"/>
    <w:rsid w:val="00137CD9"/>
    <w:rsid w:val="0014117E"/>
    <w:rsid w:val="00141254"/>
    <w:rsid w:val="00143517"/>
    <w:rsid w:val="00143FCE"/>
    <w:rsid w:val="001441DF"/>
    <w:rsid w:val="001447C3"/>
    <w:rsid w:val="00166767"/>
    <w:rsid w:val="001758BF"/>
    <w:rsid w:val="00180A2B"/>
    <w:rsid w:val="001911F5"/>
    <w:rsid w:val="001923C9"/>
    <w:rsid w:val="00192EA2"/>
    <w:rsid w:val="001956E1"/>
    <w:rsid w:val="001A014E"/>
    <w:rsid w:val="001A3D58"/>
    <w:rsid w:val="001B221A"/>
    <w:rsid w:val="001B4050"/>
    <w:rsid w:val="001C08E5"/>
    <w:rsid w:val="001C109C"/>
    <w:rsid w:val="001C2074"/>
    <w:rsid w:val="001C3099"/>
    <w:rsid w:val="001C47E4"/>
    <w:rsid w:val="001C639F"/>
    <w:rsid w:val="001D4675"/>
    <w:rsid w:val="001E49E2"/>
    <w:rsid w:val="001E73E0"/>
    <w:rsid w:val="001F09C0"/>
    <w:rsid w:val="001F5A92"/>
    <w:rsid w:val="00200FD4"/>
    <w:rsid w:val="00201914"/>
    <w:rsid w:val="0020380C"/>
    <w:rsid w:val="00207578"/>
    <w:rsid w:val="00210533"/>
    <w:rsid w:val="00211699"/>
    <w:rsid w:val="00217B11"/>
    <w:rsid w:val="00225581"/>
    <w:rsid w:val="00225A56"/>
    <w:rsid w:val="00226115"/>
    <w:rsid w:val="002265FA"/>
    <w:rsid w:val="002322B5"/>
    <w:rsid w:val="00246074"/>
    <w:rsid w:val="00255663"/>
    <w:rsid w:val="00264206"/>
    <w:rsid w:val="002645B5"/>
    <w:rsid w:val="00271EFF"/>
    <w:rsid w:val="0027262C"/>
    <w:rsid w:val="00273B5A"/>
    <w:rsid w:val="002757D7"/>
    <w:rsid w:val="0027598B"/>
    <w:rsid w:val="00286611"/>
    <w:rsid w:val="00287065"/>
    <w:rsid w:val="00294FCA"/>
    <w:rsid w:val="0029540A"/>
    <w:rsid w:val="002972F5"/>
    <w:rsid w:val="002A0113"/>
    <w:rsid w:val="002A270A"/>
    <w:rsid w:val="002A5EF8"/>
    <w:rsid w:val="002B191F"/>
    <w:rsid w:val="002B43B3"/>
    <w:rsid w:val="002B4FB6"/>
    <w:rsid w:val="002B7F8B"/>
    <w:rsid w:val="002C06BD"/>
    <w:rsid w:val="002C16A0"/>
    <w:rsid w:val="002C4A8D"/>
    <w:rsid w:val="002D0418"/>
    <w:rsid w:val="002D3DD4"/>
    <w:rsid w:val="002E03C9"/>
    <w:rsid w:val="002E261B"/>
    <w:rsid w:val="002F1269"/>
    <w:rsid w:val="002F1B81"/>
    <w:rsid w:val="002F2875"/>
    <w:rsid w:val="002F2C0C"/>
    <w:rsid w:val="00305E20"/>
    <w:rsid w:val="00310668"/>
    <w:rsid w:val="00310E82"/>
    <w:rsid w:val="00314D5D"/>
    <w:rsid w:val="00314EE1"/>
    <w:rsid w:val="003202CC"/>
    <w:rsid w:val="00327221"/>
    <w:rsid w:val="00331716"/>
    <w:rsid w:val="00335B9E"/>
    <w:rsid w:val="00335BD6"/>
    <w:rsid w:val="00336CAE"/>
    <w:rsid w:val="00346CE0"/>
    <w:rsid w:val="00347F86"/>
    <w:rsid w:val="00350904"/>
    <w:rsid w:val="0035155F"/>
    <w:rsid w:val="00356611"/>
    <w:rsid w:val="0035740C"/>
    <w:rsid w:val="0035762F"/>
    <w:rsid w:val="003778AE"/>
    <w:rsid w:val="003836D5"/>
    <w:rsid w:val="00387E95"/>
    <w:rsid w:val="003921B8"/>
    <w:rsid w:val="00393E42"/>
    <w:rsid w:val="00394BF9"/>
    <w:rsid w:val="003A0D54"/>
    <w:rsid w:val="003A1C9A"/>
    <w:rsid w:val="003A44CA"/>
    <w:rsid w:val="003A6683"/>
    <w:rsid w:val="003B31C3"/>
    <w:rsid w:val="003B6776"/>
    <w:rsid w:val="003C0948"/>
    <w:rsid w:val="003C304A"/>
    <w:rsid w:val="003C700A"/>
    <w:rsid w:val="003D1C85"/>
    <w:rsid w:val="003D78B5"/>
    <w:rsid w:val="003F4A66"/>
    <w:rsid w:val="00405996"/>
    <w:rsid w:val="00406F6C"/>
    <w:rsid w:val="00411B4A"/>
    <w:rsid w:val="00412D5F"/>
    <w:rsid w:val="0042293D"/>
    <w:rsid w:val="00424052"/>
    <w:rsid w:val="00427011"/>
    <w:rsid w:val="0043001C"/>
    <w:rsid w:val="00433B3F"/>
    <w:rsid w:val="00434042"/>
    <w:rsid w:val="00437BCC"/>
    <w:rsid w:val="00445364"/>
    <w:rsid w:val="00446C41"/>
    <w:rsid w:val="00450F25"/>
    <w:rsid w:val="00457D3E"/>
    <w:rsid w:val="00461949"/>
    <w:rsid w:val="00462A8A"/>
    <w:rsid w:val="00474220"/>
    <w:rsid w:val="00474DD8"/>
    <w:rsid w:val="00483E82"/>
    <w:rsid w:val="00487D93"/>
    <w:rsid w:val="004913D2"/>
    <w:rsid w:val="00492721"/>
    <w:rsid w:val="00493523"/>
    <w:rsid w:val="00496D5A"/>
    <w:rsid w:val="004B51B0"/>
    <w:rsid w:val="004B5301"/>
    <w:rsid w:val="004C722E"/>
    <w:rsid w:val="004D32B5"/>
    <w:rsid w:val="004D4FC5"/>
    <w:rsid w:val="004D6C9F"/>
    <w:rsid w:val="004E1372"/>
    <w:rsid w:val="004E1821"/>
    <w:rsid w:val="004E3FC4"/>
    <w:rsid w:val="004E6CFF"/>
    <w:rsid w:val="004F30D3"/>
    <w:rsid w:val="004F51D5"/>
    <w:rsid w:val="004F67E0"/>
    <w:rsid w:val="004F7D70"/>
    <w:rsid w:val="00506482"/>
    <w:rsid w:val="00510725"/>
    <w:rsid w:val="00512063"/>
    <w:rsid w:val="005305A0"/>
    <w:rsid w:val="005331AC"/>
    <w:rsid w:val="00541B20"/>
    <w:rsid w:val="0054404B"/>
    <w:rsid w:val="00552EF0"/>
    <w:rsid w:val="005640C7"/>
    <w:rsid w:val="005706B7"/>
    <w:rsid w:val="00571156"/>
    <w:rsid w:val="005762F8"/>
    <w:rsid w:val="00580FF2"/>
    <w:rsid w:val="005923D7"/>
    <w:rsid w:val="005A6C5D"/>
    <w:rsid w:val="005B1E92"/>
    <w:rsid w:val="005B2386"/>
    <w:rsid w:val="005B7FF9"/>
    <w:rsid w:val="005C32F3"/>
    <w:rsid w:val="005C39E0"/>
    <w:rsid w:val="005D7755"/>
    <w:rsid w:val="00600AE5"/>
    <w:rsid w:val="00600DBE"/>
    <w:rsid w:val="0060359D"/>
    <w:rsid w:val="006052F0"/>
    <w:rsid w:val="00622C5E"/>
    <w:rsid w:val="00625417"/>
    <w:rsid w:val="00626861"/>
    <w:rsid w:val="006324E6"/>
    <w:rsid w:val="00636435"/>
    <w:rsid w:val="00636E69"/>
    <w:rsid w:val="0064282C"/>
    <w:rsid w:val="0064491E"/>
    <w:rsid w:val="00661EBB"/>
    <w:rsid w:val="00663816"/>
    <w:rsid w:val="00663E0E"/>
    <w:rsid w:val="00665C8C"/>
    <w:rsid w:val="00681914"/>
    <w:rsid w:val="00683C97"/>
    <w:rsid w:val="00691EB9"/>
    <w:rsid w:val="00692B18"/>
    <w:rsid w:val="00696299"/>
    <w:rsid w:val="006A129C"/>
    <w:rsid w:val="006A630C"/>
    <w:rsid w:val="006A7A7E"/>
    <w:rsid w:val="006A7CF8"/>
    <w:rsid w:val="006B0932"/>
    <w:rsid w:val="006C2D25"/>
    <w:rsid w:val="006C52FC"/>
    <w:rsid w:val="006D16BD"/>
    <w:rsid w:val="006D7FD3"/>
    <w:rsid w:val="006E0B15"/>
    <w:rsid w:val="006E1C4E"/>
    <w:rsid w:val="006E277F"/>
    <w:rsid w:val="006E6C68"/>
    <w:rsid w:val="006E7871"/>
    <w:rsid w:val="006F1228"/>
    <w:rsid w:val="006F6DBC"/>
    <w:rsid w:val="007037D8"/>
    <w:rsid w:val="0071334D"/>
    <w:rsid w:val="00714D6A"/>
    <w:rsid w:val="00716EB8"/>
    <w:rsid w:val="00717A18"/>
    <w:rsid w:val="0072197D"/>
    <w:rsid w:val="007220D7"/>
    <w:rsid w:val="007255FA"/>
    <w:rsid w:val="00727402"/>
    <w:rsid w:val="0073569E"/>
    <w:rsid w:val="00737F46"/>
    <w:rsid w:val="0074734F"/>
    <w:rsid w:val="00751D8C"/>
    <w:rsid w:val="00754F51"/>
    <w:rsid w:val="007551E0"/>
    <w:rsid w:val="00760E80"/>
    <w:rsid w:val="007718F7"/>
    <w:rsid w:val="007728D3"/>
    <w:rsid w:val="00773BAA"/>
    <w:rsid w:val="00790D45"/>
    <w:rsid w:val="00795292"/>
    <w:rsid w:val="00795D47"/>
    <w:rsid w:val="007A11A7"/>
    <w:rsid w:val="007A1789"/>
    <w:rsid w:val="007B114E"/>
    <w:rsid w:val="007C0931"/>
    <w:rsid w:val="007C2823"/>
    <w:rsid w:val="007C366D"/>
    <w:rsid w:val="007C6AC1"/>
    <w:rsid w:val="007C7F2F"/>
    <w:rsid w:val="007D0059"/>
    <w:rsid w:val="007E2F1A"/>
    <w:rsid w:val="007E3F51"/>
    <w:rsid w:val="007E5305"/>
    <w:rsid w:val="007E6599"/>
    <w:rsid w:val="007E69E7"/>
    <w:rsid w:val="007F2101"/>
    <w:rsid w:val="007F21AA"/>
    <w:rsid w:val="007F37DE"/>
    <w:rsid w:val="007F4C7C"/>
    <w:rsid w:val="007F54B4"/>
    <w:rsid w:val="007F5A66"/>
    <w:rsid w:val="007F7DF4"/>
    <w:rsid w:val="008038BE"/>
    <w:rsid w:val="00806C93"/>
    <w:rsid w:val="00810705"/>
    <w:rsid w:val="00812CBC"/>
    <w:rsid w:val="008272A8"/>
    <w:rsid w:val="00830BF3"/>
    <w:rsid w:val="00836A61"/>
    <w:rsid w:val="0083726F"/>
    <w:rsid w:val="00850B56"/>
    <w:rsid w:val="0085262D"/>
    <w:rsid w:val="00854108"/>
    <w:rsid w:val="00855DEA"/>
    <w:rsid w:val="0086203B"/>
    <w:rsid w:val="00871C24"/>
    <w:rsid w:val="00880B1B"/>
    <w:rsid w:val="00890E38"/>
    <w:rsid w:val="008A27E4"/>
    <w:rsid w:val="008A5844"/>
    <w:rsid w:val="008B194F"/>
    <w:rsid w:val="008B19F3"/>
    <w:rsid w:val="008B1A3A"/>
    <w:rsid w:val="008C005E"/>
    <w:rsid w:val="008C4582"/>
    <w:rsid w:val="008C7177"/>
    <w:rsid w:val="008D72D1"/>
    <w:rsid w:val="008E653C"/>
    <w:rsid w:val="008F29DA"/>
    <w:rsid w:val="009016E4"/>
    <w:rsid w:val="00905A65"/>
    <w:rsid w:val="00915C63"/>
    <w:rsid w:val="00921DA0"/>
    <w:rsid w:val="009265DC"/>
    <w:rsid w:val="00931032"/>
    <w:rsid w:val="009433B3"/>
    <w:rsid w:val="00952919"/>
    <w:rsid w:val="00954753"/>
    <w:rsid w:val="0096204E"/>
    <w:rsid w:val="009744E2"/>
    <w:rsid w:val="00984004"/>
    <w:rsid w:val="00984B32"/>
    <w:rsid w:val="00990066"/>
    <w:rsid w:val="009924EE"/>
    <w:rsid w:val="009A0667"/>
    <w:rsid w:val="009A5B7D"/>
    <w:rsid w:val="009A61E6"/>
    <w:rsid w:val="009A6480"/>
    <w:rsid w:val="009B03E2"/>
    <w:rsid w:val="009B38DF"/>
    <w:rsid w:val="009B7910"/>
    <w:rsid w:val="009C3FEC"/>
    <w:rsid w:val="009C5528"/>
    <w:rsid w:val="009E1FC9"/>
    <w:rsid w:val="00A1209A"/>
    <w:rsid w:val="00A14191"/>
    <w:rsid w:val="00A45B1A"/>
    <w:rsid w:val="00A45C9F"/>
    <w:rsid w:val="00A46671"/>
    <w:rsid w:val="00A5258C"/>
    <w:rsid w:val="00A541DF"/>
    <w:rsid w:val="00A568EA"/>
    <w:rsid w:val="00A600EE"/>
    <w:rsid w:val="00A73326"/>
    <w:rsid w:val="00A843E8"/>
    <w:rsid w:val="00A913E2"/>
    <w:rsid w:val="00A919D3"/>
    <w:rsid w:val="00AA1196"/>
    <w:rsid w:val="00AB05FA"/>
    <w:rsid w:val="00AB6D8E"/>
    <w:rsid w:val="00AC337E"/>
    <w:rsid w:val="00AC4F27"/>
    <w:rsid w:val="00AC67CC"/>
    <w:rsid w:val="00AD3463"/>
    <w:rsid w:val="00AD5414"/>
    <w:rsid w:val="00AE5FAD"/>
    <w:rsid w:val="00AE74E9"/>
    <w:rsid w:val="00AE7C8A"/>
    <w:rsid w:val="00AF67D2"/>
    <w:rsid w:val="00B01416"/>
    <w:rsid w:val="00B05706"/>
    <w:rsid w:val="00B15365"/>
    <w:rsid w:val="00B15F0C"/>
    <w:rsid w:val="00B2228E"/>
    <w:rsid w:val="00B23C00"/>
    <w:rsid w:val="00B25E24"/>
    <w:rsid w:val="00B32252"/>
    <w:rsid w:val="00B333F9"/>
    <w:rsid w:val="00B35812"/>
    <w:rsid w:val="00B3714B"/>
    <w:rsid w:val="00B4168E"/>
    <w:rsid w:val="00B4435E"/>
    <w:rsid w:val="00B44AA4"/>
    <w:rsid w:val="00B455DC"/>
    <w:rsid w:val="00B510CF"/>
    <w:rsid w:val="00B51912"/>
    <w:rsid w:val="00B555F0"/>
    <w:rsid w:val="00B577CB"/>
    <w:rsid w:val="00B6176C"/>
    <w:rsid w:val="00B63FDC"/>
    <w:rsid w:val="00B643CA"/>
    <w:rsid w:val="00B65F19"/>
    <w:rsid w:val="00B66409"/>
    <w:rsid w:val="00B66B51"/>
    <w:rsid w:val="00B716C0"/>
    <w:rsid w:val="00B71920"/>
    <w:rsid w:val="00B72873"/>
    <w:rsid w:val="00B7536C"/>
    <w:rsid w:val="00B76A35"/>
    <w:rsid w:val="00B8345E"/>
    <w:rsid w:val="00B83629"/>
    <w:rsid w:val="00BB07A7"/>
    <w:rsid w:val="00BB592A"/>
    <w:rsid w:val="00BC666D"/>
    <w:rsid w:val="00BC67B6"/>
    <w:rsid w:val="00BD0163"/>
    <w:rsid w:val="00BD0BDD"/>
    <w:rsid w:val="00BD0BEB"/>
    <w:rsid w:val="00BE38AF"/>
    <w:rsid w:val="00BE5EBE"/>
    <w:rsid w:val="00BE6C73"/>
    <w:rsid w:val="00C0432A"/>
    <w:rsid w:val="00C0529E"/>
    <w:rsid w:val="00C10658"/>
    <w:rsid w:val="00C10B3B"/>
    <w:rsid w:val="00C12622"/>
    <w:rsid w:val="00C21958"/>
    <w:rsid w:val="00C40B2F"/>
    <w:rsid w:val="00C427A0"/>
    <w:rsid w:val="00C43369"/>
    <w:rsid w:val="00C45841"/>
    <w:rsid w:val="00C4590B"/>
    <w:rsid w:val="00C51C99"/>
    <w:rsid w:val="00C5290B"/>
    <w:rsid w:val="00C55853"/>
    <w:rsid w:val="00C60ABE"/>
    <w:rsid w:val="00C765BF"/>
    <w:rsid w:val="00C8283B"/>
    <w:rsid w:val="00C83C5D"/>
    <w:rsid w:val="00C87B09"/>
    <w:rsid w:val="00C91EBF"/>
    <w:rsid w:val="00CA346E"/>
    <w:rsid w:val="00CA4682"/>
    <w:rsid w:val="00CA5B85"/>
    <w:rsid w:val="00CB2948"/>
    <w:rsid w:val="00CB6F1C"/>
    <w:rsid w:val="00CC5AEA"/>
    <w:rsid w:val="00CD433F"/>
    <w:rsid w:val="00CD49E8"/>
    <w:rsid w:val="00CD7662"/>
    <w:rsid w:val="00CD7D99"/>
    <w:rsid w:val="00CE023E"/>
    <w:rsid w:val="00CE1FB5"/>
    <w:rsid w:val="00CE46FB"/>
    <w:rsid w:val="00CE5E34"/>
    <w:rsid w:val="00CF048F"/>
    <w:rsid w:val="00CF2F10"/>
    <w:rsid w:val="00D162F9"/>
    <w:rsid w:val="00D2662E"/>
    <w:rsid w:val="00D27FCC"/>
    <w:rsid w:val="00D46D9E"/>
    <w:rsid w:val="00D4725C"/>
    <w:rsid w:val="00D479CB"/>
    <w:rsid w:val="00D520F4"/>
    <w:rsid w:val="00D5288C"/>
    <w:rsid w:val="00D52F09"/>
    <w:rsid w:val="00D53115"/>
    <w:rsid w:val="00D533FF"/>
    <w:rsid w:val="00D539E6"/>
    <w:rsid w:val="00D54F06"/>
    <w:rsid w:val="00D7182C"/>
    <w:rsid w:val="00D7204B"/>
    <w:rsid w:val="00D74470"/>
    <w:rsid w:val="00D76A02"/>
    <w:rsid w:val="00D8036A"/>
    <w:rsid w:val="00D904A7"/>
    <w:rsid w:val="00D90659"/>
    <w:rsid w:val="00D924F2"/>
    <w:rsid w:val="00D96452"/>
    <w:rsid w:val="00DA1325"/>
    <w:rsid w:val="00DA14C1"/>
    <w:rsid w:val="00DA3D0F"/>
    <w:rsid w:val="00DB4367"/>
    <w:rsid w:val="00DB44FA"/>
    <w:rsid w:val="00DB593E"/>
    <w:rsid w:val="00DC52A9"/>
    <w:rsid w:val="00DD0132"/>
    <w:rsid w:val="00DD31BA"/>
    <w:rsid w:val="00DE3F32"/>
    <w:rsid w:val="00DE7E46"/>
    <w:rsid w:val="00DF0762"/>
    <w:rsid w:val="00DF0BED"/>
    <w:rsid w:val="00DF1F23"/>
    <w:rsid w:val="00DF3A87"/>
    <w:rsid w:val="00E15FE2"/>
    <w:rsid w:val="00E16A66"/>
    <w:rsid w:val="00E23B8D"/>
    <w:rsid w:val="00E248D3"/>
    <w:rsid w:val="00E33D6E"/>
    <w:rsid w:val="00E36522"/>
    <w:rsid w:val="00E37DF8"/>
    <w:rsid w:val="00E40527"/>
    <w:rsid w:val="00E43F40"/>
    <w:rsid w:val="00E60A02"/>
    <w:rsid w:val="00E66FAA"/>
    <w:rsid w:val="00E74B9D"/>
    <w:rsid w:val="00E81487"/>
    <w:rsid w:val="00E82F74"/>
    <w:rsid w:val="00E844F2"/>
    <w:rsid w:val="00E85E4D"/>
    <w:rsid w:val="00E87EB8"/>
    <w:rsid w:val="00E9106F"/>
    <w:rsid w:val="00E94079"/>
    <w:rsid w:val="00E94C4A"/>
    <w:rsid w:val="00E9638B"/>
    <w:rsid w:val="00E96A58"/>
    <w:rsid w:val="00EA22C9"/>
    <w:rsid w:val="00EA252C"/>
    <w:rsid w:val="00EA51FD"/>
    <w:rsid w:val="00EB3280"/>
    <w:rsid w:val="00EB402B"/>
    <w:rsid w:val="00EC41C8"/>
    <w:rsid w:val="00EC5FD3"/>
    <w:rsid w:val="00ED06B1"/>
    <w:rsid w:val="00EE23C3"/>
    <w:rsid w:val="00EE4DFF"/>
    <w:rsid w:val="00EE593C"/>
    <w:rsid w:val="00EE7A74"/>
    <w:rsid w:val="00F01BF4"/>
    <w:rsid w:val="00F04389"/>
    <w:rsid w:val="00F0612C"/>
    <w:rsid w:val="00F0669C"/>
    <w:rsid w:val="00F17734"/>
    <w:rsid w:val="00F2625D"/>
    <w:rsid w:val="00F27512"/>
    <w:rsid w:val="00F4363D"/>
    <w:rsid w:val="00F50B8F"/>
    <w:rsid w:val="00F540AA"/>
    <w:rsid w:val="00F63A5D"/>
    <w:rsid w:val="00F63B48"/>
    <w:rsid w:val="00F718F5"/>
    <w:rsid w:val="00F73B58"/>
    <w:rsid w:val="00F82909"/>
    <w:rsid w:val="00F92082"/>
    <w:rsid w:val="00F92D58"/>
    <w:rsid w:val="00F968FC"/>
    <w:rsid w:val="00F96F7A"/>
    <w:rsid w:val="00FA42F1"/>
    <w:rsid w:val="00FA7F1C"/>
    <w:rsid w:val="00FB10DC"/>
    <w:rsid w:val="00FB5665"/>
    <w:rsid w:val="00FC0CEB"/>
    <w:rsid w:val="00FC45D5"/>
    <w:rsid w:val="00FC5038"/>
    <w:rsid w:val="00FF4592"/>
    <w:rsid w:val="00FF550B"/>
  </w:rsids>
  <m:mathPr>
    <m:mathFont m:val="Cambria Math"/>
    <m:brkBin m:val="before"/>
    <m:brkBinSub m:val="--"/>
    <m:smallFrac/>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F38AC7D-E8CF-4BF2-BB70-8E8CDF702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94F"/>
    <w:rPr>
      <w:rFonts w:ascii="Times New Roman" w:hAnsi="Times New Roman"/>
      <w:lang w:val="es-ES" w:eastAsia="es-MX"/>
    </w:rPr>
  </w:style>
  <w:style w:type="paragraph" w:styleId="Ttulo1">
    <w:name w:val="heading 1"/>
    <w:basedOn w:val="Normal"/>
    <w:next w:val="Normal"/>
    <w:link w:val="Ttulo1Car"/>
    <w:uiPriority w:val="9"/>
    <w:qFormat/>
    <w:rsid w:val="008B194F"/>
    <w:pPr>
      <w:keepNext/>
      <w:jc w:val="center"/>
      <w:outlineLvl w:val="0"/>
    </w:pPr>
    <w:rPr>
      <w:b/>
    </w:rPr>
  </w:style>
  <w:style w:type="paragraph" w:styleId="Ttulo2">
    <w:name w:val="heading 2"/>
    <w:basedOn w:val="Normal"/>
    <w:next w:val="Normal"/>
    <w:link w:val="Ttulo2Car"/>
    <w:uiPriority w:val="9"/>
    <w:semiHidden/>
    <w:unhideWhenUsed/>
    <w:qFormat/>
    <w:locked/>
    <w:rsid w:val="006E0B15"/>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unhideWhenUsed/>
    <w:qFormat/>
    <w:locked/>
    <w:rsid w:val="006E0B15"/>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locked/>
    <w:rsid w:val="006E0B15"/>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Ttulo5">
    <w:name w:val="heading 5"/>
    <w:basedOn w:val="Normal"/>
    <w:next w:val="Normal"/>
    <w:link w:val="Ttulo5Car"/>
    <w:uiPriority w:val="9"/>
    <w:semiHidden/>
    <w:unhideWhenUsed/>
    <w:qFormat/>
    <w:locked/>
    <w:rsid w:val="006E0B15"/>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Ttulo6">
    <w:name w:val="heading 6"/>
    <w:basedOn w:val="Normal"/>
    <w:next w:val="Normal"/>
    <w:link w:val="Ttulo6Car"/>
    <w:qFormat/>
    <w:locked/>
    <w:rsid w:val="006E0B15"/>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locked/>
    <w:rsid w:val="006E0B15"/>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Ttulo8">
    <w:name w:val="heading 8"/>
    <w:basedOn w:val="Normal"/>
    <w:next w:val="Normal"/>
    <w:link w:val="Ttulo8Car"/>
    <w:uiPriority w:val="9"/>
    <w:semiHidden/>
    <w:unhideWhenUsed/>
    <w:qFormat/>
    <w:locked/>
    <w:rsid w:val="006E0B15"/>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Ttulo9">
    <w:name w:val="heading 9"/>
    <w:basedOn w:val="Normal"/>
    <w:next w:val="Normal"/>
    <w:link w:val="Ttulo9Car"/>
    <w:uiPriority w:val="9"/>
    <w:semiHidden/>
    <w:unhideWhenUsed/>
    <w:qFormat/>
    <w:locked/>
    <w:rsid w:val="006E0B15"/>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8B194F"/>
    <w:rPr>
      <w:rFonts w:ascii="Times New Roman" w:hAnsi="Times New Roman" w:cs="Times New Roman"/>
      <w:b/>
      <w:sz w:val="20"/>
      <w:szCs w:val="20"/>
      <w:lang w:val="es-ES" w:eastAsia="es-MX"/>
    </w:rPr>
  </w:style>
  <w:style w:type="paragraph" w:styleId="Encabezado">
    <w:name w:val="header"/>
    <w:aliases w:val="encabezado,h,Header Char"/>
    <w:basedOn w:val="Normal"/>
    <w:link w:val="EncabezadoCar"/>
    <w:uiPriority w:val="99"/>
    <w:rsid w:val="00C45841"/>
    <w:pPr>
      <w:tabs>
        <w:tab w:val="center" w:pos="4252"/>
        <w:tab w:val="right" w:pos="8504"/>
      </w:tabs>
    </w:pPr>
  </w:style>
  <w:style w:type="character" w:customStyle="1" w:styleId="EncabezadoCar">
    <w:name w:val="Encabezado Car"/>
    <w:aliases w:val="encabezado Car,h Car,Header Char Car"/>
    <w:link w:val="Encabezado"/>
    <w:uiPriority w:val="99"/>
    <w:locked/>
    <w:rsid w:val="00C45841"/>
    <w:rPr>
      <w:rFonts w:cs="Times New Roman"/>
    </w:rPr>
  </w:style>
  <w:style w:type="paragraph" w:styleId="Piedepgina">
    <w:name w:val="footer"/>
    <w:aliases w:val="pie de página"/>
    <w:basedOn w:val="Normal"/>
    <w:link w:val="PiedepginaCar"/>
    <w:uiPriority w:val="99"/>
    <w:rsid w:val="00C45841"/>
    <w:pPr>
      <w:tabs>
        <w:tab w:val="center" w:pos="4252"/>
        <w:tab w:val="right" w:pos="8504"/>
      </w:tabs>
    </w:pPr>
  </w:style>
  <w:style w:type="character" w:customStyle="1" w:styleId="PiedepginaCar">
    <w:name w:val="Pie de página Car"/>
    <w:aliases w:val="pie de página Car"/>
    <w:link w:val="Piedepgina"/>
    <w:uiPriority w:val="99"/>
    <w:locked/>
    <w:rsid w:val="00C45841"/>
    <w:rPr>
      <w:rFonts w:cs="Times New Roman"/>
    </w:rPr>
  </w:style>
  <w:style w:type="paragraph" w:styleId="Textodeglobo">
    <w:name w:val="Balloon Text"/>
    <w:basedOn w:val="Normal"/>
    <w:link w:val="TextodegloboCar"/>
    <w:uiPriority w:val="99"/>
    <w:semiHidden/>
    <w:rsid w:val="00C45841"/>
    <w:rPr>
      <w:rFonts w:ascii="Tahoma" w:hAnsi="Tahoma" w:cs="Tahoma"/>
      <w:sz w:val="16"/>
      <w:szCs w:val="16"/>
    </w:rPr>
  </w:style>
  <w:style w:type="character" w:customStyle="1" w:styleId="TextodegloboCar">
    <w:name w:val="Texto de globo Car"/>
    <w:link w:val="Textodeglobo"/>
    <w:uiPriority w:val="99"/>
    <w:semiHidden/>
    <w:locked/>
    <w:rsid w:val="00C45841"/>
    <w:rPr>
      <w:rFonts w:ascii="Tahoma" w:hAnsi="Tahoma" w:cs="Tahoma"/>
      <w:sz w:val="16"/>
      <w:szCs w:val="16"/>
    </w:rPr>
  </w:style>
  <w:style w:type="character" w:styleId="Hipervnculo">
    <w:name w:val="Hyperlink"/>
    <w:uiPriority w:val="99"/>
    <w:rsid w:val="00681914"/>
    <w:rPr>
      <w:rFonts w:cs="Times New Roman"/>
      <w:color w:val="0000FF"/>
      <w:u w:val="single"/>
    </w:rPr>
  </w:style>
  <w:style w:type="paragraph" w:styleId="Textoindependiente3">
    <w:name w:val="Body Text 3"/>
    <w:basedOn w:val="Normal"/>
    <w:link w:val="Textoindependiente3Car"/>
    <w:uiPriority w:val="99"/>
    <w:rsid w:val="008B194F"/>
    <w:pPr>
      <w:jc w:val="both"/>
    </w:pPr>
    <w:rPr>
      <w:rFonts w:ascii="Comic Sans MS" w:hAnsi="Comic Sans MS"/>
      <w:sz w:val="24"/>
      <w:lang w:eastAsia="es-ES"/>
    </w:rPr>
  </w:style>
  <w:style w:type="character" w:customStyle="1" w:styleId="Textoindependiente3Car">
    <w:name w:val="Texto independiente 3 Car"/>
    <w:link w:val="Textoindependiente3"/>
    <w:uiPriority w:val="99"/>
    <w:locked/>
    <w:rsid w:val="008B194F"/>
    <w:rPr>
      <w:rFonts w:ascii="Comic Sans MS" w:hAnsi="Comic Sans MS" w:cs="Times New Roman"/>
      <w:sz w:val="20"/>
      <w:szCs w:val="20"/>
      <w:lang w:val="es-ES" w:eastAsia="es-ES"/>
    </w:rPr>
  </w:style>
  <w:style w:type="table" w:styleId="Tablaconcuadrcula">
    <w:name w:val="Table Grid"/>
    <w:basedOn w:val="Tablanormal"/>
    <w:uiPriority w:val="99"/>
    <w:rsid w:val="002265F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2265FA"/>
    <w:pPr>
      <w:spacing w:before="100" w:beforeAutospacing="1" w:after="100" w:afterAutospacing="1"/>
    </w:pPr>
    <w:rPr>
      <w:sz w:val="24"/>
      <w:szCs w:val="24"/>
      <w:lang w:val="es-CO" w:eastAsia="es-CO"/>
    </w:rPr>
  </w:style>
  <w:style w:type="character" w:styleId="MquinadeescribirHTML">
    <w:name w:val="HTML Typewriter"/>
    <w:uiPriority w:val="99"/>
    <w:semiHidden/>
    <w:rsid w:val="002265FA"/>
    <w:rPr>
      <w:rFonts w:ascii="Courier New" w:hAnsi="Courier New" w:cs="Courier New"/>
      <w:sz w:val="20"/>
      <w:szCs w:val="20"/>
    </w:rPr>
  </w:style>
  <w:style w:type="paragraph" w:styleId="Textoindependiente2">
    <w:name w:val="Body Text 2"/>
    <w:basedOn w:val="Normal"/>
    <w:link w:val="Textoindependiente2Car"/>
    <w:uiPriority w:val="99"/>
    <w:rsid w:val="007C0931"/>
    <w:pPr>
      <w:spacing w:after="120" w:line="480" w:lineRule="auto"/>
    </w:pPr>
    <w:rPr>
      <w:sz w:val="24"/>
      <w:szCs w:val="24"/>
      <w:lang w:eastAsia="es-ES"/>
    </w:rPr>
  </w:style>
  <w:style w:type="character" w:customStyle="1" w:styleId="Textoindependiente2Car">
    <w:name w:val="Texto independiente 2 Car"/>
    <w:link w:val="Textoindependiente2"/>
    <w:uiPriority w:val="99"/>
    <w:semiHidden/>
    <w:locked/>
    <w:rsid w:val="00E37DF8"/>
    <w:rPr>
      <w:rFonts w:ascii="Times New Roman" w:hAnsi="Times New Roman" w:cs="Times New Roman"/>
      <w:sz w:val="20"/>
      <w:szCs w:val="20"/>
      <w:lang w:val="es-ES" w:eastAsia="es-MX"/>
    </w:rPr>
  </w:style>
  <w:style w:type="character" w:customStyle="1" w:styleId="st1">
    <w:name w:val="st1"/>
    <w:uiPriority w:val="99"/>
    <w:rsid w:val="001173B6"/>
    <w:rPr>
      <w:rFonts w:cs="Times New Roman"/>
    </w:rPr>
  </w:style>
  <w:style w:type="paragraph" w:styleId="Cierre">
    <w:name w:val="Closing"/>
    <w:basedOn w:val="Normal"/>
    <w:link w:val="CierreCar"/>
    <w:uiPriority w:val="99"/>
    <w:rsid w:val="008B1A3A"/>
    <w:pPr>
      <w:ind w:left="4252"/>
    </w:pPr>
    <w:rPr>
      <w:rFonts w:ascii="Arial" w:hAnsi="Arial" w:cs="Arial"/>
      <w:sz w:val="24"/>
      <w:szCs w:val="24"/>
      <w:lang w:val="es-PE" w:eastAsia="es-ES"/>
    </w:rPr>
  </w:style>
  <w:style w:type="character" w:customStyle="1" w:styleId="CierreCar">
    <w:name w:val="Cierre Car"/>
    <w:link w:val="Cierre"/>
    <w:uiPriority w:val="99"/>
    <w:locked/>
    <w:rsid w:val="008B1A3A"/>
    <w:rPr>
      <w:rFonts w:ascii="Arial" w:hAnsi="Arial" w:cs="Arial"/>
      <w:sz w:val="24"/>
      <w:szCs w:val="24"/>
      <w:lang w:val="es-PE" w:eastAsia="es-ES" w:bidi="ar-SA"/>
    </w:rPr>
  </w:style>
  <w:style w:type="paragraph" w:styleId="Prrafodelista">
    <w:name w:val="List Paragraph"/>
    <w:basedOn w:val="Normal"/>
    <w:uiPriority w:val="34"/>
    <w:qFormat/>
    <w:rsid w:val="007255FA"/>
    <w:pPr>
      <w:ind w:left="720"/>
      <w:contextualSpacing/>
    </w:pPr>
  </w:style>
  <w:style w:type="character" w:customStyle="1" w:styleId="Ttulo2Car">
    <w:name w:val="Título 2 Car"/>
    <w:basedOn w:val="Fuentedeprrafopredeter"/>
    <w:link w:val="Ttulo2"/>
    <w:uiPriority w:val="9"/>
    <w:semiHidden/>
    <w:rsid w:val="006E0B15"/>
    <w:rPr>
      <w:rFonts w:asciiTheme="majorHAnsi" w:eastAsiaTheme="majorEastAsia" w:hAnsiTheme="majorHAnsi" w:cstheme="majorBidi"/>
      <w:b/>
      <w:bCs/>
      <w:i/>
      <w:iCs/>
      <w:sz w:val="28"/>
      <w:szCs w:val="28"/>
      <w:lang w:val="en-US" w:eastAsia="en-US"/>
    </w:rPr>
  </w:style>
  <w:style w:type="character" w:customStyle="1" w:styleId="Ttulo3Car">
    <w:name w:val="Título 3 Car"/>
    <w:basedOn w:val="Fuentedeprrafopredeter"/>
    <w:link w:val="Ttulo3"/>
    <w:uiPriority w:val="9"/>
    <w:rsid w:val="006E0B15"/>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6E0B15"/>
    <w:rPr>
      <w:rFonts w:asciiTheme="minorHAnsi" w:eastAsiaTheme="minorEastAsia" w:hAnsiTheme="minorHAnsi" w:cstheme="minorBidi"/>
      <w:b/>
      <w:bCs/>
      <w:sz w:val="28"/>
      <w:szCs w:val="28"/>
      <w:lang w:val="en-US" w:eastAsia="en-US"/>
    </w:rPr>
  </w:style>
  <w:style w:type="character" w:customStyle="1" w:styleId="Ttulo5Car">
    <w:name w:val="Título 5 Car"/>
    <w:basedOn w:val="Fuentedeprrafopredeter"/>
    <w:link w:val="Ttulo5"/>
    <w:uiPriority w:val="9"/>
    <w:semiHidden/>
    <w:rsid w:val="006E0B15"/>
    <w:rPr>
      <w:rFonts w:asciiTheme="minorHAnsi" w:eastAsiaTheme="minorEastAsia" w:hAnsiTheme="minorHAnsi" w:cstheme="minorBidi"/>
      <w:b/>
      <w:bCs/>
      <w:i/>
      <w:iCs/>
      <w:sz w:val="26"/>
      <w:szCs w:val="26"/>
      <w:lang w:val="en-US" w:eastAsia="en-US"/>
    </w:rPr>
  </w:style>
  <w:style w:type="character" w:customStyle="1" w:styleId="Ttulo6Car">
    <w:name w:val="Título 6 Car"/>
    <w:basedOn w:val="Fuentedeprrafopredeter"/>
    <w:link w:val="Ttulo6"/>
    <w:rsid w:val="006E0B15"/>
    <w:rPr>
      <w:rFonts w:ascii="Times New Roman" w:hAnsi="Times New Roman"/>
      <w:b/>
      <w:bCs/>
      <w:sz w:val="22"/>
      <w:szCs w:val="22"/>
      <w:lang w:val="en-US" w:eastAsia="en-US"/>
    </w:rPr>
  </w:style>
  <w:style w:type="character" w:customStyle="1" w:styleId="Ttulo7Car">
    <w:name w:val="Título 7 Car"/>
    <w:basedOn w:val="Fuentedeprrafopredeter"/>
    <w:link w:val="Ttulo7"/>
    <w:uiPriority w:val="9"/>
    <w:semiHidden/>
    <w:rsid w:val="006E0B15"/>
    <w:rPr>
      <w:rFonts w:asciiTheme="minorHAnsi" w:eastAsiaTheme="minorEastAsia" w:hAnsiTheme="minorHAnsi" w:cstheme="minorBidi"/>
      <w:sz w:val="24"/>
      <w:szCs w:val="24"/>
      <w:lang w:val="en-US" w:eastAsia="en-US"/>
    </w:rPr>
  </w:style>
  <w:style w:type="character" w:customStyle="1" w:styleId="Ttulo8Car">
    <w:name w:val="Título 8 Car"/>
    <w:basedOn w:val="Fuentedeprrafopredeter"/>
    <w:link w:val="Ttulo8"/>
    <w:uiPriority w:val="9"/>
    <w:semiHidden/>
    <w:rsid w:val="006E0B15"/>
    <w:rPr>
      <w:rFonts w:asciiTheme="minorHAnsi" w:eastAsiaTheme="minorEastAsia" w:hAnsiTheme="minorHAnsi" w:cstheme="minorBidi"/>
      <w:i/>
      <w:iCs/>
      <w:sz w:val="24"/>
      <w:szCs w:val="24"/>
      <w:lang w:val="en-US" w:eastAsia="en-US"/>
    </w:rPr>
  </w:style>
  <w:style w:type="character" w:customStyle="1" w:styleId="Ttulo9Car">
    <w:name w:val="Título 9 Car"/>
    <w:basedOn w:val="Fuentedeprrafopredeter"/>
    <w:link w:val="Ttulo9"/>
    <w:uiPriority w:val="9"/>
    <w:semiHidden/>
    <w:rsid w:val="006E0B15"/>
    <w:rPr>
      <w:rFonts w:asciiTheme="majorHAnsi" w:eastAsiaTheme="majorEastAsia" w:hAnsiTheme="majorHAnsi" w:cstheme="majorBidi"/>
      <w:sz w:val="22"/>
      <w:szCs w:val="22"/>
      <w:lang w:val="en-US" w:eastAsia="en-US"/>
    </w:rPr>
  </w:style>
  <w:style w:type="paragraph" w:styleId="Puesto">
    <w:name w:val="Title"/>
    <w:basedOn w:val="Normal"/>
    <w:next w:val="Normal"/>
    <w:link w:val="PuestoCar"/>
    <w:qFormat/>
    <w:locked/>
    <w:rsid w:val="006E0B1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rsid w:val="006E0B15"/>
    <w:rPr>
      <w:rFonts w:asciiTheme="majorHAnsi" w:eastAsiaTheme="majorEastAsia" w:hAnsiTheme="majorHAnsi" w:cstheme="majorBidi"/>
      <w:color w:val="17365D" w:themeColor="text2" w:themeShade="BF"/>
      <w:spacing w:val="5"/>
      <w:kern w:val="28"/>
      <w:sz w:val="52"/>
      <w:szCs w:val="52"/>
      <w:lang w:val="es-ES" w:eastAsia="es-MX"/>
    </w:rPr>
  </w:style>
  <w:style w:type="character" w:styleId="Textoennegrita">
    <w:name w:val="Strong"/>
    <w:basedOn w:val="Fuentedeprrafopredeter"/>
    <w:qFormat/>
    <w:locked/>
    <w:rsid w:val="006E0B15"/>
    <w:rPr>
      <w:b/>
      <w:bCs/>
    </w:rPr>
  </w:style>
  <w:style w:type="paragraph" w:customStyle="1" w:styleId="Default">
    <w:name w:val="Default"/>
    <w:rsid w:val="00D54F06"/>
    <w:pPr>
      <w:autoSpaceDE w:val="0"/>
      <w:autoSpaceDN w:val="0"/>
      <w:adjustRightInd w:val="0"/>
    </w:pPr>
    <w:rPr>
      <w:rFonts w:ascii="Arial" w:hAnsi="Arial" w:cs="Arial"/>
      <w:color w:val="000000"/>
      <w:sz w:val="24"/>
      <w:szCs w:val="24"/>
    </w:rPr>
  </w:style>
  <w:style w:type="paragraph" w:styleId="Textonotapie">
    <w:name w:val="footnote text"/>
    <w:basedOn w:val="Normal"/>
    <w:link w:val="TextonotapieCar"/>
    <w:uiPriority w:val="99"/>
    <w:semiHidden/>
    <w:unhideWhenUsed/>
    <w:rsid w:val="00B83629"/>
  </w:style>
  <w:style w:type="character" w:customStyle="1" w:styleId="TextonotapieCar">
    <w:name w:val="Texto nota pie Car"/>
    <w:basedOn w:val="Fuentedeprrafopredeter"/>
    <w:link w:val="Textonotapie"/>
    <w:uiPriority w:val="99"/>
    <w:semiHidden/>
    <w:rsid w:val="00B83629"/>
    <w:rPr>
      <w:rFonts w:ascii="Times New Roman" w:hAnsi="Times New Roman"/>
      <w:lang w:val="es-ES" w:eastAsia="es-MX"/>
    </w:rPr>
  </w:style>
  <w:style w:type="character" w:styleId="Refdenotaalpie">
    <w:name w:val="footnote reference"/>
    <w:basedOn w:val="Fuentedeprrafopredeter"/>
    <w:uiPriority w:val="99"/>
    <w:semiHidden/>
    <w:unhideWhenUsed/>
    <w:rsid w:val="00B83629"/>
    <w:rPr>
      <w:vertAlign w:val="superscript"/>
    </w:rPr>
  </w:style>
  <w:style w:type="character" w:customStyle="1" w:styleId="apple-converted-space">
    <w:name w:val="apple-converted-space"/>
    <w:basedOn w:val="Fuentedeprrafopredeter"/>
    <w:rsid w:val="003C700A"/>
  </w:style>
  <w:style w:type="paragraph" w:customStyle="1" w:styleId="western">
    <w:name w:val="western"/>
    <w:basedOn w:val="Normal"/>
    <w:rsid w:val="003C700A"/>
    <w:pPr>
      <w:spacing w:before="100" w:beforeAutospacing="1" w:after="100" w:afterAutospacing="1"/>
    </w:pPr>
    <w:rPr>
      <w:sz w:val="24"/>
      <w:szCs w:val="24"/>
      <w:lang w:val="es-CO" w:eastAsia="es-CO"/>
    </w:rPr>
  </w:style>
  <w:style w:type="character" w:styleId="nfasis">
    <w:name w:val="Emphasis"/>
    <w:basedOn w:val="Fuentedeprrafopredeter"/>
    <w:uiPriority w:val="20"/>
    <w:qFormat/>
    <w:locked/>
    <w:rsid w:val="00474DD8"/>
    <w:rPr>
      <w:i/>
      <w:iCs/>
    </w:rPr>
  </w:style>
  <w:style w:type="paragraph" w:customStyle="1" w:styleId="p">
    <w:name w:val="p"/>
    <w:basedOn w:val="Normal"/>
    <w:rsid w:val="0074734F"/>
    <w:pPr>
      <w:spacing w:before="100" w:beforeAutospacing="1" w:after="100" w:afterAutospacing="1"/>
    </w:pPr>
    <w:rPr>
      <w:sz w:val="24"/>
      <w:szCs w:val="24"/>
      <w:lang w:val="es-CO" w:eastAsia="es-CO"/>
    </w:rPr>
  </w:style>
  <w:style w:type="character" w:customStyle="1" w:styleId="f">
    <w:name w:val="f"/>
    <w:basedOn w:val="Fuentedeprrafopredeter"/>
    <w:rsid w:val="0074734F"/>
  </w:style>
  <w:style w:type="paragraph" w:customStyle="1" w:styleId="q">
    <w:name w:val="q"/>
    <w:basedOn w:val="Normal"/>
    <w:rsid w:val="0074734F"/>
    <w:pPr>
      <w:spacing w:before="100" w:beforeAutospacing="1" w:after="100" w:afterAutospacing="1"/>
    </w:pPr>
    <w:rPr>
      <w:sz w:val="24"/>
      <w:szCs w:val="24"/>
      <w:lang w:val="es-CO" w:eastAsia="es-CO"/>
    </w:rPr>
  </w:style>
  <w:style w:type="character" w:customStyle="1" w:styleId="a">
    <w:name w:val="a"/>
    <w:basedOn w:val="Fuentedeprrafopredeter"/>
    <w:rsid w:val="0074734F"/>
  </w:style>
  <w:style w:type="character" w:customStyle="1" w:styleId="d">
    <w:name w:val="d"/>
    <w:basedOn w:val="Fuentedeprrafopredeter"/>
    <w:rsid w:val="0074734F"/>
  </w:style>
  <w:style w:type="character" w:customStyle="1" w:styleId="b">
    <w:name w:val="b"/>
    <w:basedOn w:val="Fuentedeprrafopredeter"/>
    <w:rsid w:val="0074734F"/>
  </w:style>
  <w:style w:type="character" w:customStyle="1" w:styleId="g">
    <w:name w:val="g"/>
    <w:basedOn w:val="Fuentedeprrafopredeter"/>
    <w:rsid w:val="0074734F"/>
  </w:style>
  <w:style w:type="character" w:styleId="Nmerodepgina">
    <w:name w:val="page number"/>
    <w:uiPriority w:val="99"/>
    <w:rsid w:val="004F30D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974420">
      <w:bodyDiv w:val="1"/>
      <w:marLeft w:val="0"/>
      <w:marRight w:val="0"/>
      <w:marTop w:val="0"/>
      <w:marBottom w:val="0"/>
      <w:divBdr>
        <w:top w:val="none" w:sz="0" w:space="0" w:color="auto"/>
        <w:left w:val="none" w:sz="0" w:space="0" w:color="auto"/>
        <w:bottom w:val="none" w:sz="0" w:space="0" w:color="auto"/>
        <w:right w:val="none" w:sz="0" w:space="0" w:color="auto"/>
      </w:divBdr>
    </w:div>
    <w:div w:id="176580113">
      <w:bodyDiv w:val="1"/>
      <w:marLeft w:val="0"/>
      <w:marRight w:val="0"/>
      <w:marTop w:val="0"/>
      <w:marBottom w:val="0"/>
      <w:divBdr>
        <w:top w:val="none" w:sz="0" w:space="0" w:color="auto"/>
        <w:left w:val="none" w:sz="0" w:space="0" w:color="auto"/>
        <w:bottom w:val="none" w:sz="0" w:space="0" w:color="auto"/>
        <w:right w:val="none" w:sz="0" w:space="0" w:color="auto"/>
      </w:divBdr>
      <w:divsChild>
        <w:div w:id="496385689">
          <w:marLeft w:val="0"/>
          <w:marRight w:val="0"/>
          <w:marTop w:val="0"/>
          <w:marBottom w:val="300"/>
          <w:divBdr>
            <w:top w:val="none" w:sz="0" w:space="0" w:color="auto"/>
            <w:left w:val="none" w:sz="0" w:space="0" w:color="auto"/>
            <w:bottom w:val="none" w:sz="0" w:space="0" w:color="auto"/>
            <w:right w:val="none" w:sz="0" w:space="0" w:color="auto"/>
          </w:divBdr>
          <w:divsChild>
            <w:div w:id="86536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843301">
      <w:marLeft w:val="0"/>
      <w:marRight w:val="0"/>
      <w:marTop w:val="0"/>
      <w:marBottom w:val="0"/>
      <w:divBdr>
        <w:top w:val="none" w:sz="0" w:space="0" w:color="auto"/>
        <w:left w:val="none" w:sz="0" w:space="0" w:color="auto"/>
        <w:bottom w:val="none" w:sz="0" w:space="0" w:color="auto"/>
        <w:right w:val="none" w:sz="0" w:space="0" w:color="auto"/>
      </w:divBdr>
    </w:div>
    <w:div w:id="417212913">
      <w:bodyDiv w:val="1"/>
      <w:marLeft w:val="0"/>
      <w:marRight w:val="0"/>
      <w:marTop w:val="0"/>
      <w:marBottom w:val="0"/>
      <w:divBdr>
        <w:top w:val="none" w:sz="0" w:space="0" w:color="auto"/>
        <w:left w:val="none" w:sz="0" w:space="0" w:color="auto"/>
        <w:bottom w:val="none" w:sz="0" w:space="0" w:color="auto"/>
        <w:right w:val="none" w:sz="0" w:space="0" w:color="auto"/>
      </w:divBdr>
    </w:div>
    <w:div w:id="494341694">
      <w:bodyDiv w:val="1"/>
      <w:marLeft w:val="0"/>
      <w:marRight w:val="0"/>
      <w:marTop w:val="0"/>
      <w:marBottom w:val="0"/>
      <w:divBdr>
        <w:top w:val="none" w:sz="0" w:space="0" w:color="auto"/>
        <w:left w:val="none" w:sz="0" w:space="0" w:color="auto"/>
        <w:bottom w:val="none" w:sz="0" w:space="0" w:color="auto"/>
        <w:right w:val="none" w:sz="0" w:space="0" w:color="auto"/>
      </w:divBdr>
    </w:div>
    <w:div w:id="889148709">
      <w:bodyDiv w:val="1"/>
      <w:marLeft w:val="0"/>
      <w:marRight w:val="0"/>
      <w:marTop w:val="0"/>
      <w:marBottom w:val="0"/>
      <w:divBdr>
        <w:top w:val="none" w:sz="0" w:space="0" w:color="auto"/>
        <w:left w:val="none" w:sz="0" w:space="0" w:color="auto"/>
        <w:bottom w:val="none" w:sz="0" w:space="0" w:color="auto"/>
        <w:right w:val="none" w:sz="0" w:space="0" w:color="auto"/>
      </w:divBdr>
    </w:div>
    <w:div w:id="976298707">
      <w:bodyDiv w:val="1"/>
      <w:marLeft w:val="0"/>
      <w:marRight w:val="0"/>
      <w:marTop w:val="0"/>
      <w:marBottom w:val="0"/>
      <w:divBdr>
        <w:top w:val="none" w:sz="0" w:space="0" w:color="auto"/>
        <w:left w:val="none" w:sz="0" w:space="0" w:color="auto"/>
        <w:bottom w:val="none" w:sz="0" w:space="0" w:color="auto"/>
        <w:right w:val="none" w:sz="0" w:space="0" w:color="auto"/>
      </w:divBdr>
    </w:div>
    <w:div w:id="1003356640">
      <w:bodyDiv w:val="1"/>
      <w:marLeft w:val="0"/>
      <w:marRight w:val="0"/>
      <w:marTop w:val="0"/>
      <w:marBottom w:val="0"/>
      <w:divBdr>
        <w:top w:val="none" w:sz="0" w:space="0" w:color="auto"/>
        <w:left w:val="none" w:sz="0" w:space="0" w:color="auto"/>
        <w:bottom w:val="none" w:sz="0" w:space="0" w:color="auto"/>
        <w:right w:val="none" w:sz="0" w:space="0" w:color="auto"/>
      </w:divBdr>
    </w:div>
    <w:div w:id="1012562290">
      <w:bodyDiv w:val="1"/>
      <w:marLeft w:val="0"/>
      <w:marRight w:val="0"/>
      <w:marTop w:val="0"/>
      <w:marBottom w:val="0"/>
      <w:divBdr>
        <w:top w:val="none" w:sz="0" w:space="0" w:color="auto"/>
        <w:left w:val="none" w:sz="0" w:space="0" w:color="auto"/>
        <w:bottom w:val="none" w:sz="0" w:space="0" w:color="auto"/>
        <w:right w:val="none" w:sz="0" w:space="0" w:color="auto"/>
      </w:divBdr>
    </w:div>
    <w:div w:id="1202546858">
      <w:bodyDiv w:val="1"/>
      <w:marLeft w:val="0"/>
      <w:marRight w:val="0"/>
      <w:marTop w:val="0"/>
      <w:marBottom w:val="0"/>
      <w:divBdr>
        <w:top w:val="none" w:sz="0" w:space="0" w:color="auto"/>
        <w:left w:val="none" w:sz="0" w:space="0" w:color="auto"/>
        <w:bottom w:val="none" w:sz="0" w:space="0" w:color="auto"/>
        <w:right w:val="none" w:sz="0" w:space="0" w:color="auto"/>
      </w:divBdr>
    </w:div>
    <w:div w:id="1372802652">
      <w:bodyDiv w:val="1"/>
      <w:marLeft w:val="0"/>
      <w:marRight w:val="0"/>
      <w:marTop w:val="0"/>
      <w:marBottom w:val="0"/>
      <w:divBdr>
        <w:top w:val="none" w:sz="0" w:space="0" w:color="auto"/>
        <w:left w:val="none" w:sz="0" w:space="0" w:color="auto"/>
        <w:bottom w:val="none" w:sz="0" w:space="0" w:color="auto"/>
        <w:right w:val="none" w:sz="0" w:space="0" w:color="auto"/>
      </w:divBdr>
    </w:div>
    <w:div w:id="1384668992">
      <w:bodyDiv w:val="1"/>
      <w:marLeft w:val="0"/>
      <w:marRight w:val="0"/>
      <w:marTop w:val="0"/>
      <w:marBottom w:val="0"/>
      <w:divBdr>
        <w:top w:val="none" w:sz="0" w:space="0" w:color="auto"/>
        <w:left w:val="none" w:sz="0" w:space="0" w:color="auto"/>
        <w:bottom w:val="none" w:sz="0" w:space="0" w:color="auto"/>
        <w:right w:val="none" w:sz="0" w:space="0" w:color="auto"/>
      </w:divBdr>
    </w:div>
    <w:div w:id="1513912564">
      <w:bodyDiv w:val="1"/>
      <w:marLeft w:val="0"/>
      <w:marRight w:val="0"/>
      <w:marTop w:val="0"/>
      <w:marBottom w:val="0"/>
      <w:divBdr>
        <w:top w:val="none" w:sz="0" w:space="0" w:color="auto"/>
        <w:left w:val="none" w:sz="0" w:space="0" w:color="auto"/>
        <w:bottom w:val="none" w:sz="0" w:space="0" w:color="auto"/>
        <w:right w:val="none" w:sz="0" w:space="0" w:color="auto"/>
      </w:divBdr>
    </w:div>
    <w:div w:id="1548831289">
      <w:bodyDiv w:val="1"/>
      <w:marLeft w:val="0"/>
      <w:marRight w:val="0"/>
      <w:marTop w:val="0"/>
      <w:marBottom w:val="0"/>
      <w:divBdr>
        <w:top w:val="none" w:sz="0" w:space="0" w:color="auto"/>
        <w:left w:val="none" w:sz="0" w:space="0" w:color="auto"/>
        <w:bottom w:val="none" w:sz="0" w:space="0" w:color="auto"/>
        <w:right w:val="none" w:sz="0" w:space="0" w:color="auto"/>
      </w:divBdr>
    </w:div>
    <w:div w:id="1951663217">
      <w:bodyDiv w:val="1"/>
      <w:marLeft w:val="0"/>
      <w:marRight w:val="0"/>
      <w:marTop w:val="0"/>
      <w:marBottom w:val="0"/>
      <w:divBdr>
        <w:top w:val="none" w:sz="0" w:space="0" w:color="auto"/>
        <w:left w:val="none" w:sz="0" w:space="0" w:color="auto"/>
        <w:bottom w:val="none" w:sz="0" w:space="0" w:color="auto"/>
        <w:right w:val="none" w:sz="0" w:space="0" w:color="auto"/>
      </w:divBdr>
    </w:div>
    <w:div w:id="212068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ecilia.zambrano\Downloads\Plantilla%20Institucional%20Gobernacion%20del%20Putumay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CE26A-DEAD-4FBC-B382-4858ECE93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Institucional Gobernacion del Putumayo</Template>
  <TotalTime>3</TotalTime>
  <Pages>1</Pages>
  <Words>1983</Words>
  <Characters>10911</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 Zambrano</dc:creator>
  <cp:lastModifiedBy>user1</cp:lastModifiedBy>
  <cp:revision>5</cp:revision>
  <cp:lastPrinted>2014-03-13T13:44:00Z</cp:lastPrinted>
  <dcterms:created xsi:type="dcterms:W3CDTF">2015-11-10T22:07:00Z</dcterms:created>
  <dcterms:modified xsi:type="dcterms:W3CDTF">2015-11-17T17:09:00Z</dcterms:modified>
</cp:coreProperties>
</file>